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2760D7E6" w14:textId="046A62A1" w:rsidR="00DB7303" w:rsidRPr="00DB7303"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6A6EB"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w:t>
      </w:r>
      <w:r w:rsidR="0013047F">
        <w:rPr>
          <w:rFonts w:ascii="Times New Roman" w:eastAsia="MS Mincho" w:hAnsi="Times New Roman" w:cs="Times New Roman" w:hint="eastAsia"/>
          <w:b/>
          <w:bCs/>
          <w:noProof/>
          <w:sz w:val="24"/>
          <w:szCs w:val="24"/>
          <w:lang w:val="en-GB" w:eastAsia="ja-JP"/>
        </w:rPr>
        <w:t>1</w:t>
      </w:r>
      <w:r w:rsidR="0013047F">
        <w:rPr>
          <w:rFonts w:ascii="Times New Roman" w:eastAsia="MS Mincho" w:hAnsi="Times New Roman" w:cs="Times New Roman"/>
          <w:b/>
          <w:bCs/>
          <w:noProof/>
          <w:sz w:val="24"/>
          <w:szCs w:val="24"/>
          <w:lang w:val="en-GB" w:eastAsia="ja-JP"/>
        </w:rPr>
        <w:t>03-e</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w:t>
      </w:r>
      <w:r w:rsidR="0013047F">
        <w:rPr>
          <w:rFonts w:ascii="Times New Roman" w:eastAsia="MS Mincho" w:hAnsi="Times New Roman" w:cs="Times New Roman"/>
          <w:b/>
          <w:bCs/>
          <w:noProof/>
          <w:sz w:val="24"/>
          <w:szCs w:val="24"/>
          <w:lang w:val="en-GB" w:eastAsia="ja-JP"/>
        </w:rPr>
        <w:t>2</w:t>
      </w:r>
      <w:r w:rsidR="00585F7A">
        <w:rPr>
          <w:rFonts w:ascii="Times New Roman" w:eastAsia="MS Mincho" w:hAnsi="Times New Roman" w:cs="Times New Roman"/>
          <w:b/>
          <w:bCs/>
          <w:noProof/>
          <w:sz w:val="24"/>
          <w:szCs w:val="24"/>
          <w:lang w:val="en-GB" w:eastAsia="ja-JP"/>
        </w:rPr>
        <w:t>008587</w:t>
      </w:r>
    </w:p>
    <w:p w14:paraId="50789A01" w14:textId="5B92CE46" w:rsidR="00DB7303" w:rsidRDefault="001F5759" w:rsidP="00DB7303">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E-meeting</w:t>
      </w:r>
      <w:r w:rsidR="00EE79BF">
        <w:rPr>
          <w:rFonts w:ascii="Times New Roman" w:eastAsia="MS Mincho" w:hAnsi="Times New Roman" w:cs="Arial"/>
          <w:b/>
          <w:bCs/>
          <w:noProof/>
          <w:sz w:val="24"/>
          <w:szCs w:val="24"/>
          <w:lang w:val="en-GB" w:eastAsia="ja-JP"/>
        </w:rPr>
        <w:t xml:space="preserve">, </w:t>
      </w:r>
      <w:r>
        <w:rPr>
          <w:rFonts w:ascii="Times New Roman" w:eastAsia="MS Mincho" w:hAnsi="Times New Roman" w:cs="Arial"/>
          <w:b/>
          <w:bCs/>
          <w:noProof/>
          <w:sz w:val="24"/>
          <w:szCs w:val="24"/>
          <w:lang w:val="en-GB" w:eastAsia="ja-JP"/>
        </w:rPr>
        <w:t>October</w:t>
      </w:r>
      <w:r w:rsidR="00EE79BF">
        <w:rPr>
          <w:rFonts w:ascii="Times New Roman" w:eastAsia="MS Mincho" w:hAnsi="Times New Roman" w:cs="Arial"/>
          <w:b/>
          <w:bCs/>
          <w:noProof/>
          <w:sz w:val="24"/>
          <w:szCs w:val="24"/>
          <w:lang w:val="en-GB" w:eastAsia="ja-JP"/>
        </w:rPr>
        <w:t xml:space="preserve"> </w:t>
      </w:r>
      <w:r w:rsidR="007E0B5A">
        <w:rPr>
          <w:rFonts w:ascii="Times New Roman" w:eastAsia="MS Mincho" w:hAnsi="Times New Roman" w:cs="Arial"/>
          <w:b/>
          <w:bCs/>
          <w:noProof/>
          <w:sz w:val="24"/>
          <w:szCs w:val="24"/>
          <w:lang w:val="en-GB" w:eastAsia="ja-JP"/>
        </w:rPr>
        <w:t>26</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xml:space="preserve"> – </w:t>
      </w:r>
      <w:r>
        <w:rPr>
          <w:rFonts w:ascii="Times New Roman" w:eastAsia="MS Mincho" w:hAnsi="Times New Roman" w:cs="Arial"/>
          <w:b/>
          <w:bCs/>
          <w:noProof/>
          <w:sz w:val="24"/>
          <w:szCs w:val="24"/>
          <w:lang w:val="en-GB" w:eastAsia="ja-JP"/>
        </w:rPr>
        <w:t xml:space="preserve">November </w:t>
      </w:r>
      <w:r w:rsidR="008E250E">
        <w:rPr>
          <w:rFonts w:ascii="Times New Roman" w:eastAsia="MS Mincho" w:hAnsi="Times New Roman" w:cs="Arial"/>
          <w:b/>
          <w:bCs/>
          <w:noProof/>
          <w:sz w:val="24"/>
          <w:szCs w:val="24"/>
          <w:lang w:val="en-GB" w:eastAsia="ja-JP"/>
        </w:rPr>
        <w:t>13</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w:t>
      </w:r>
      <w:r>
        <w:rPr>
          <w:rFonts w:ascii="Times New Roman" w:eastAsia="MS Mincho" w:hAnsi="Times New Roman" w:cs="Arial"/>
          <w:b/>
          <w:bCs/>
          <w:noProof/>
          <w:sz w:val="24"/>
          <w:szCs w:val="24"/>
          <w:lang w:val="en-GB" w:eastAsia="ja-JP"/>
        </w:rPr>
        <w:t>20</w:t>
      </w:r>
    </w:p>
    <w:p w14:paraId="4AEDD672" w14:textId="77777777" w:rsidR="00AF2385" w:rsidRPr="00DB7303"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237B59AF"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13047F">
        <w:rPr>
          <w:rFonts w:ascii="Times New Roman" w:eastAsia="MS Mincho" w:hAnsi="Times New Roman" w:cs="Arial"/>
          <w:b/>
          <w:noProof/>
          <w:sz w:val="24"/>
          <w:lang w:eastAsia="ja-JP"/>
        </w:rPr>
        <w:t xml:space="preserve">Discussion on cell-grouping </w:t>
      </w:r>
      <w:r w:rsidR="00122690">
        <w:rPr>
          <w:rFonts w:ascii="Times New Roman" w:eastAsia="MS Mincho" w:hAnsi="Times New Roman" w:cs="Arial"/>
          <w:b/>
          <w:noProof/>
          <w:sz w:val="24"/>
          <w:lang w:eastAsia="ja-JP"/>
        </w:rPr>
        <w:t>UE capabilit</w:t>
      </w:r>
      <w:r w:rsidR="00957787">
        <w:rPr>
          <w:rFonts w:ascii="Times New Roman" w:eastAsia="MS Mincho" w:hAnsi="Times New Roman" w:cs="Arial"/>
          <w:b/>
          <w:noProof/>
          <w:sz w:val="24"/>
          <w:lang w:eastAsia="ja-JP"/>
        </w:rPr>
        <w:t>ies</w:t>
      </w:r>
      <w:r w:rsidR="005F1895">
        <w:rPr>
          <w:rFonts w:ascii="Times New Roman" w:eastAsia="MS Mincho" w:hAnsi="Times New Roman" w:cs="Arial"/>
          <w:b/>
          <w:noProof/>
          <w:sz w:val="24"/>
          <w:lang w:eastAsia="ja-JP"/>
        </w:rPr>
        <w:t xml:space="preserve"> for synchronous NR-DC</w:t>
      </w:r>
    </w:p>
    <w:bookmarkEnd w:id="1"/>
    <w:bookmarkEnd w:id="2"/>
    <w:bookmarkEnd w:id="3"/>
    <w:bookmarkEnd w:id="4"/>
    <w:p w14:paraId="11118B57" w14:textId="46D77B71" w:rsidR="00DB7303" w:rsidRPr="00DB7303" w:rsidRDefault="00DB7303" w:rsidP="00DB7303">
      <w:pPr>
        <w:widowControl w:val="0"/>
        <w:tabs>
          <w:tab w:val="left" w:pos="1800"/>
        </w:tabs>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r w:rsidR="000E02C3">
        <w:rPr>
          <w:rFonts w:ascii="Times New Roman" w:eastAsia="MS Mincho" w:hAnsi="Times New Roman" w:cs="Arial"/>
          <w:b/>
          <w:noProof/>
          <w:sz w:val="24"/>
        </w:rPr>
        <w:t>5</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DBD4EEF" w14:textId="67B54907" w:rsidR="00206A6F" w:rsidRDefault="00080C0B" w:rsidP="00681B00">
      <w:pPr>
        <w:pStyle w:val="Heading1"/>
        <w:numPr>
          <w:ilvl w:val="0"/>
          <w:numId w:val="41"/>
        </w:numPr>
        <w:rPr>
          <w:b/>
          <w:lang w:eastAsia="ja-JP"/>
        </w:rPr>
      </w:pPr>
      <w:r>
        <w:rPr>
          <w:b/>
          <w:lang w:eastAsia="ja-JP"/>
        </w:rPr>
        <w:t>Background</w:t>
      </w:r>
    </w:p>
    <w:p w14:paraId="42F5D19C" w14:textId="439A81FC" w:rsidR="00960003" w:rsidRDefault="00122690" w:rsidP="001650C1">
      <w:pPr>
        <w:jc w:val="both"/>
        <w:rPr>
          <w:lang w:eastAsia="ja-JP"/>
        </w:rPr>
      </w:pPr>
      <w:r>
        <w:rPr>
          <w:lang w:eastAsia="ja-JP"/>
        </w:rPr>
        <w:t xml:space="preserve">RAN2 has </w:t>
      </w:r>
      <w:r w:rsidR="003C4CD4">
        <w:rPr>
          <w:lang w:eastAsia="ja-JP"/>
        </w:rPr>
        <w:t xml:space="preserve">approved </w:t>
      </w:r>
      <w:r w:rsidR="006845B0">
        <w:rPr>
          <w:lang w:eastAsia="ja-JP"/>
        </w:rPr>
        <w:t>a</w:t>
      </w:r>
      <w:r w:rsidR="003C4CD4">
        <w:rPr>
          <w:lang w:eastAsia="ja-JP"/>
        </w:rPr>
        <w:t xml:space="preserve"> LS </w:t>
      </w:r>
      <w:r w:rsidR="003352BE">
        <w:rPr>
          <w:lang w:eastAsia="ja-JP"/>
        </w:rPr>
        <w:t>asking</w:t>
      </w:r>
      <w:r w:rsidR="003C4CD4">
        <w:rPr>
          <w:lang w:eastAsia="ja-JP"/>
        </w:rPr>
        <w:t xml:space="preserve"> </w:t>
      </w:r>
      <w:r w:rsidR="003352BE">
        <w:rPr>
          <w:lang w:eastAsia="ja-JP"/>
        </w:rPr>
        <w:t>RAN1/RAN4 regarding cell-grouping UE capability for synchronous NR-DC</w:t>
      </w:r>
      <w:r w:rsidR="007B7542">
        <w:rPr>
          <w:lang w:eastAsia="ja-JP"/>
        </w:rPr>
        <w:t xml:space="preserve"> [1]</w:t>
      </w:r>
      <w:r w:rsidR="005C2A3F">
        <w:rPr>
          <w:lang w:eastAsia="ja-JP"/>
        </w:rPr>
        <w:t>.</w:t>
      </w:r>
    </w:p>
    <w:tbl>
      <w:tblPr>
        <w:tblStyle w:val="TableGrid"/>
        <w:tblW w:w="0" w:type="auto"/>
        <w:tblLook w:val="04A0" w:firstRow="1" w:lastRow="0" w:firstColumn="1" w:lastColumn="0" w:noHBand="0" w:noVBand="1"/>
      </w:tblPr>
      <w:tblGrid>
        <w:gridCol w:w="9350"/>
      </w:tblGrid>
      <w:tr w:rsidR="009203DB" w14:paraId="2C26532C" w14:textId="77777777" w:rsidTr="009203DB">
        <w:tc>
          <w:tcPr>
            <w:tcW w:w="9350" w:type="dxa"/>
          </w:tcPr>
          <w:p w14:paraId="55519A52" w14:textId="77777777" w:rsidR="009203DB" w:rsidRDefault="009203DB" w:rsidP="009203DB">
            <w:r>
              <w:t>RAN2 would like to inform RAN1 and RAN4 that RAN2 made the following agreement on the release-16 UE capabilities for NR-DC.</w:t>
            </w:r>
          </w:p>
          <w:p w14:paraId="369A25BD" w14:textId="77777777" w:rsidR="009203DB" w:rsidRDefault="009203DB" w:rsidP="009203DB"/>
          <w:p w14:paraId="52A6975B" w14:textId="77777777" w:rsidR="009203DB" w:rsidRDefault="009203DB" w:rsidP="009203DB">
            <w:pPr>
              <w:rPr>
                <w:b/>
                <w:bCs/>
              </w:rPr>
            </w:pPr>
            <w:r w:rsidRPr="000362CB">
              <w:rPr>
                <w:rFonts w:hint="eastAsia"/>
                <w:b/>
                <w:bCs/>
              </w:rPr>
              <w:t>F</w:t>
            </w:r>
            <w:r w:rsidRPr="000362CB">
              <w:rPr>
                <w:b/>
                <w:bCs/>
              </w:rPr>
              <w:t>or asynchronous NR-DC:</w:t>
            </w:r>
          </w:p>
          <w:p w14:paraId="5C0953C6" w14:textId="77777777" w:rsidR="009203DB" w:rsidRPr="000362CB" w:rsidRDefault="009203DB" w:rsidP="009203DB">
            <w:pPr>
              <w:pStyle w:val="ListParagraph"/>
              <w:numPr>
                <w:ilvl w:val="0"/>
                <w:numId w:val="38"/>
              </w:numPr>
              <w:overflowPunct w:val="0"/>
              <w:autoSpaceDE w:val="0"/>
              <w:autoSpaceDN w:val="0"/>
              <w:adjustRightInd w:val="0"/>
              <w:ind w:leftChars="0"/>
              <w:textAlignment w:val="baseline"/>
            </w:pPr>
            <w:r>
              <w:t>I</w:t>
            </w:r>
            <w:r w:rsidRPr="000362CB">
              <w:t xml:space="preserve">ntroduce 1-bit </w:t>
            </w:r>
            <w:bookmarkStart w:id="7" w:name="_Hlk52785433"/>
            <w:r w:rsidRPr="000362CB">
              <w:t>indication on whether Rel-16 UE supports asynchronous operation and its supported cell grouping for a given band combination</w:t>
            </w:r>
            <w:bookmarkEnd w:id="7"/>
            <w:r>
              <w:t>.</w:t>
            </w:r>
          </w:p>
          <w:p w14:paraId="6CDFCB56" w14:textId="77777777" w:rsidR="009203DB" w:rsidRPr="000362CB" w:rsidRDefault="009203DB" w:rsidP="009203DB">
            <w:pPr>
              <w:pStyle w:val="ListParagraph"/>
              <w:numPr>
                <w:ilvl w:val="0"/>
                <w:numId w:val="38"/>
              </w:numPr>
              <w:overflowPunct w:val="0"/>
              <w:autoSpaceDE w:val="0"/>
              <w:autoSpaceDN w:val="0"/>
              <w:adjustRightInd w:val="0"/>
              <w:ind w:leftChars="0"/>
              <w:textAlignment w:val="baseline"/>
            </w:pPr>
            <w:r w:rsidRPr="000362CB">
              <w:t>Absence of cell grouping signaling means the UE only support Rel-15 cell grouping (i.e. MCG fully in FR1 and SCG fully in FR2)</w:t>
            </w:r>
          </w:p>
          <w:p w14:paraId="60889E79" w14:textId="77777777" w:rsidR="009203DB" w:rsidRDefault="009203DB" w:rsidP="009203DB">
            <w:pPr>
              <w:pStyle w:val="ListParagraph"/>
              <w:numPr>
                <w:ilvl w:val="0"/>
                <w:numId w:val="38"/>
              </w:numPr>
              <w:overflowPunct w:val="0"/>
              <w:autoSpaceDE w:val="0"/>
              <w:autoSpaceDN w:val="0"/>
              <w:adjustRightInd w:val="0"/>
              <w:ind w:leftChars="0"/>
              <w:textAlignment w:val="baseline"/>
            </w:pPr>
            <w:r w:rsidRPr="000362CB">
              <w:t xml:space="preserve">Cell grouping </w:t>
            </w:r>
            <w:r>
              <w:t xml:space="preserve">signaling </w:t>
            </w:r>
            <w:r w:rsidRPr="000362CB">
              <w:t>is supported, FFS: signaling detail of cell grouping (LTE cell grouping capability can be considered)</w:t>
            </w:r>
          </w:p>
          <w:p w14:paraId="74346816" w14:textId="77777777" w:rsidR="009203DB" w:rsidRPr="000362CB" w:rsidRDefault="009203DB" w:rsidP="009203DB">
            <w:pPr>
              <w:pStyle w:val="ListParagraph"/>
              <w:numPr>
                <w:ilvl w:val="0"/>
                <w:numId w:val="38"/>
              </w:numPr>
              <w:overflowPunct w:val="0"/>
              <w:autoSpaceDE w:val="0"/>
              <w:autoSpaceDN w:val="0"/>
              <w:adjustRightInd w:val="0"/>
              <w:ind w:leftChars="0"/>
              <w:textAlignment w:val="baseline"/>
            </w:pPr>
            <w:r w:rsidRPr="000362CB">
              <w:t>MCG and SCG can be differentiated in cell grouping signaling (</w:t>
            </w:r>
            <w:proofErr w:type="gramStart"/>
            <w:r w:rsidRPr="000362CB">
              <w:t>provided that</w:t>
            </w:r>
            <w:proofErr w:type="gramEnd"/>
            <w:r w:rsidRPr="000362CB">
              <w:t xml:space="preserve"> we can finally agree on a signaling solution)</w:t>
            </w:r>
            <w:r>
              <w:t>.</w:t>
            </w:r>
            <w:r w:rsidRPr="000362CB">
              <w:t xml:space="preserve"> FFS how to signal.</w:t>
            </w:r>
          </w:p>
          <w:p w14:paraId="198A15EC" w14:textId="77777777" w:rsidR="009203DB" w:rsidRDefault="009203DB" w:rsidP="009203DB"/>
          <w:p w14:paraId="6177B102" w14:textId="77777777" w:rsidR="009203DB" w:rsidRDefault="009203DB" w:rsidP="009203DB">
            <w:pPr>
              <w:rPr>
                <w:b/>
                <w:bCs/>
              </w:rPr>
            </w:pPr>
            <w:r w:rsidRPr="000362CB">
              <w:rPr>
                <w:rFonts w:hint="eastAsia"/>
                <w:b/>
                <w:bCs/>
              </w:rPr>
              <w:t>F</w:t>
            </w:r>
            <w:r w:rsidRPr="000362CB">
              <w:rPr>
                <w:b/>
                <w:bCs/>
              </w:rPr>
              <w:t>or synchronous NR-DC:</w:t>
            </w:r>
          </w:p>
          <w:p w14:paraId="47CE955C" w14:textId="77777777" w:rsidR="009203DB" w:rsidRPr="000362CB" w:rsidRDefault="009203DB" w:rsidP="009203DB">
            <w:pPr>
              <w:pStyle w:val="ListParagraph"/>
              <w:numPr>
                <w:ilvl w:val="0"/>
                <w:numId w:val="39"/>
              </w:numPr>
              <w:overflowPunct w:val="0"/>
              <w:autoSpaceDE w:val="0"/>
              <w:autoSpaceDN w:val="0"/>
              <w:adjustRightInd w:val="0"/>
              <w:ind w:leftChars="0"/>
              <w:textAlignment w:val="baseline"/>
            </w:pPr>
            <w:r w:rsidRPr="000362CB">
              <w:t xml:space="preserve">Capture in </w:t>
            </w:r>
            <w:r>
              <w:t xml:space="preserve">Rel-16 </w:t>
            </w:r>
            <w:r w:rsidRPr="000362CB">
              <w:t xml:space="preserve">38.306 “The UE shall not report this UE capability from this release” in field description of </w:t>
            </w:r>
            <w:proofErr w:type="spellStart"/>
            <w:r w:rsidRPr="000362CB">
              <w:rPr>
                <w:i/>
                <w:iCs/>
              </w:rPr>
              <w:t>sfn-SyncNRDC</w:t>
            </w:r>
            <w:proofErr w:type="spellEnd"/>
            <w:r>
              <w:t>.</w:t>
            </w:r>
          </w:p>
          <w:p w14:paraId="5B44B905" w14:textId="77777777" w:rsidR="009203DB" w:rsidRDefault="009203DB" w:rsidP="009203DB">
            <w:pPr>
              <w:pStyle w:val="ListParagraph"/>
              <w:numPr>
                <w:ilvl w:val="0"/>
                <w:numId w:val="39"/>
              </w:numPr>
              <w:overflowPunct w:val="0"/>
              <w:autoSpaceDE w:val="0"/>
              <w:autoSpaceDN w:val="0"/>
              <w:adjustRightInd w:val="0"/>
              <w:ind w:leftChars="0"/>
              <w:textAlignment w:val="baseline"/>
            </w:pPr>
            <w:r>
              <w:t xml:space="preserve">The </w:t>
            </w:r>
            <w:r w:rsidRPr="000362CB">
              <w:t xml:space="preserve">UE shall support Rel-15 </w:t>
            </w:r>
            <w:r>
              <w:t xml:space="preserve">cell </w:t>
            </w:r>
            <w:r w:rsidRPr="000362CB">
              <w:t>grouping (i.e. MCG fully in FR1 and SCG fully in FR2), for backward compatibility with Rel-15 network. No new signaling is required to be introduced</w:t>
            </w:r>
            <w:r>
              <w:t xml:space="preserve"> for this</w:t>
            </w:r>
            <w:r w:rsidRPr="000362CB">
              <w:t>.</w:t>
            </w:r>
          </w:p>
          <w:p w14:paraId="767AE368" w14:textId="77777777" w:rsidR="009203DB" w:rsidRPr="000362CB" w:rsidRDefault="009203DB" w:rsidP="009203DB">
            <w:pPr>
              <w:pStyle w:val="ListParagraph"/>
              <w:numPr>
                <w:ilvl w:val="0"/>
                <w:numId w:val="39"/>
              </w:numPr>
              <w:overflowPunct w:val="0"/>
              <w:autoSpaceDE w:val="0"/>
              <w:autoSpaceDN w:val="0"/>
              <w:adjustRightInd w:val="0"/>
              <w:ind w:leftChars="0"/>
              <w:textAlignment w:val="baseline"/>
            </w:pPr>
            <w:r w:rsidRPr="000362CB">
              <w:t>RAN2 intends to introduce a releasre-16 UE capability for sync-DC (can be 1 bit, cell grouping or else) in a future meeting. Absence of such UE capability parameter means the UE supports Rel-15 cell grouping only (i.e. MCG fully in FR1 and SCG fully in FR2).</w:t>
            </w:r>
          </w:p>
          <w:p w14:paraId="637310E1" w14:textId="77777777" w:rsidR="009203DB" w:rsidRPr="00D932B8" w:rsidRDefault="009203DB" w:rsidP="009203DB"/>
          <w:p w14:paraId="505B6A91" w14:textId="77777777" w:rsidR="009203DB" w:rsidRDefault="009203DB" w:rsidP="009203DB"/>
          <w:p w14:paraId="5E142CEB" w14:textId="77777777" w:rsidR="009203DB" w:rsidRDefault="009203DB" w:rsidP="009203DB">
            <w:r>
              <w:rPr>
                <w:rFonts w:hint="eastAsia"/>
              </w:rPr>
              <w:t>R</w:t>
            </w:r>
            <w:r>
              <w:t xml:space="preserve">AN2 could not reach a consensus on the need of </w:t>
            </w:r>
            <w:r w:rsidRPr="000362CB">
              <w:t>cell grouping signaling</w:t>
            </w:r>
            <w:r>
              <w:t xml:space="preserve">, including the differentiation between MCG and SCG, </w:t>
            </w:r>
            <w:r w:rsidRPr="00F80375">
              <w:t xml:space="preserve">for </w:t>
            </w:r>
            <w:r w:rsidRPr="00F80375">
              <w:rPr>
                <w:b/>
                <w:bCs/>
              </w:rPr>
              <w:t>synchronous NR-DC</w:t>
            </w:r>
            <w:r>
              <w:t>.</w:t>
            </w:r>
          </w:p>
          <w:p w14:paraId="470C10F5" w14:textId="77777777" w:rsidR="009203DB" w:rsidRPr="009C7385" w:rsidRDefault="009203DB" w:rsidP="009203DB"/>
          <w:p w14:paraId="34F35BD3" w14:textId="77777777" w:rsidR="009203DB" w:rsidRDefault="009203DB" w:rsidP="009203DB">
            <w:pPr>
              <w:ind w:leftChars="200" w:left="440"/>
            </w:pPr>
            <w:r>
              <w:t>Some companies think it is not necessary for the following reasons.</w:t>
            </w:r>
          </w:p>
          <w:p w14:paraId="771678CD" w14:textId="77777777" w:rsidR="009203DB" w:rsidRPr="009C7385" w:rsidRDefault="009203DB" w:rsidP="009203DB">
            <w:pPr>
              <w:pStyle w:val="ListParagraph"/>
              <w:numPr>
                <w:ilvl w:val="0"/>
                <w:numId w:val="40"/>
              </w:numPr>
              <w:overflowPunct w:val="0"/>
              <w:autoSpaceDE w:val="0"/>
              <w:autoSpaceDN w:val="0"/>
              <w:adjustRightInd w:val="0"/>
              <w:ind w:leftChars="200" w:left="800"/>
              <w:textAlignment w:val="baseline"/>
            </w:pPr>
            <w:r>
              <w:t xml:space="preserve">In </w:t>
            </w:r>
            <w:r>
              <w:rPr>
                <w:rFonts w:hint="eastAsia"/>
              </w:rPr>
              <w:t>L</w:t>
            </w:r>
            <w:r>
              <w:t>TE, cell grouping signaling is only defined for asynchronous DC, but not for synchronous DC.</w:t>
            </w:r>
          </w:p>
          <w:p w14:paraId="342557CB" w14:textId="77777777" w:rsidR="009203DB" w:rsidRDefault="009203DB" w:rsidP="009203DB">
            <w:pPr>
              <w:pStyle w:val="ListParagraph"/>
              <w:numPr>
                <w:ilvl w:val="0"/>
                <w:numId w:val="40"/>
              </w:numPr>
              <w:overflowPunct w:val="0"/>
              <w:autoSpaceDE w:val="0"/>
              <w:autoSpaceDN w:val="0"/>
              <w:adjustRightInd w:val="0"/>
              <w:ind w:leftChars="200" w:left="800"/>
              <w:textAlignment w:val="baseline"/>
            </w:pPr>
            <w:r>
              <w:rPr>
                <w:rFonts w:hint="eastAsia"/>
              </w:rPr>
              <w:t>S</w:t>
            </w:r>
            <w:r>
              <w:t>ynchronous NR-DC is almost the same as NR CA from the UE implementation perspective.</w:t>
            </w:r>
          </w:p>
          <w:p w14:paraId="17A5E263" w14:textId="77777777" w:rsidR="009203DB" w:rsidRDefault="009203DB" w:rsidP="009203DB">
            <w:pPr>
              <w:pStyle w:val="ListParagraph"/>
              <w:numPr>
                <w:ilvl w:val="0"/>
                <w:numId w:val="40"/>
              </w:numPr>
              <w:overflowPunct w:val="0"/>
              <w:autoSpaceDE w:val="0"/>
              <w:autoSpaceDN w:val="0"/>
              <w:adjustRightInd w:val="0"/>
              <w:ind w:leftChars="200" w:left="800"/>
              <w:textAlignment w:val="baseline"/>
            </w:pPr>
            <w:r>
              <w:t>Supported cell grouping will be limited by NR-DC band combinations defined by RAN4.</w:t>
            </w:r>
          </w:p>
          <w:p w14:paraId="51EAA90F" w14:textId="77777777" w:rsidR="009203DB" w:rsidRPr="00A87839" w:rsidRDefault="009203DB" w:rsidP="009203DB">
            <w:pPr>
              <w:ind w:leftChars="200" w:left="440"/>
            </w:pPr>
          </w:p>
          <w:p w14:paraId="32648E06" w14:textId="77777777" w:rsidR="009203DB" w:rsidRDefault="009203DB" w:rsidP="009203DB">
            <w:pPr>
              <w:ind w:leftChars="200" w:left="440"/>
            </w:pPr>
            <w:r>
              <w:rPr>
                <w:rFonts w:hint="eastAsia"/>
              </w:rPr>
              <w:t>S</w:t>
            </w:r>
            <w:r>
              <w:t>ome companies think it is necessary for the following reasons.</w:t>
            </w:r>
          </w:p>
          <w:p w14:paraId="56A95365" w14:textId="77777777" w:rsidR="009203DB" w:rsidRDefault="009203DB" w:rsidP="009203DB">
            <w:pPr>
              <w:pStyle w:val="ListParagraph"/>
              <w:numPr>
                <w:ilvl w:val="0"/>
                <w:numId w:val="40"/>
              </w:numPr>
              <w:overflowPunct w:val="0"/>
              <w:autoSpaceDE w:val="0"/>
              <w:autoSpaceDN w:val="0"/>
              <w:adjustRightInd w:val="0"/>
              <w:ind w:leftChars="200" w:left="800"/>
              <w:textAlignment w:val="baseline"/>
              <w:rPr>
                <w:rFonts w:eastAsia="Yu Mincho"/>
              </w:rPr>
            </w:pPr>
            <w:r>
              <w:rPr>
                <w:rFonts w:eastAsia="Yu Mincho"/>
              </w:rPr>
              <w:t>NR supports FR2 (as a key difference from LTE)</w:t>
            </w:r>
          </w:p>
          <w:p w14:paraId="38F13404" w14:textId="77777777" w:rsidR="009203DB" w:rsidRPr="00A87839" w:rsidRDefault="009203DB" w:rsidP="009203DB">
            <w:pPr>
              <w:pStyle w:val="ListParagraph"/>
              <w:numPr>
                <w:ilvl w:val="1"/>
                <w:numId w:val="40"/>
              </w:numPr>
              <w:overflowPunct w:val="0"/>
              <w:autoSpaceDE w:val="0"/>
              <w:autoSpaceDN w:val="0"/>
              <w:adjustRightInd w:val="0"/>
              <w:ind w:leftChars="410" w:left="1322"/>
              <w:textAlignment w:val="baseline"/>
              <w:rPr>
                <w:rFonts w:eastAsia="Yu Mincho"/>
              </w:rPr>
            </w:pPr>
            <w:r>
              <w:rPr>
                <w:rFonts w:eastAsia="Yu Mincho" w:hint="eastAsia"/>
              </w:rPr>
              <w:lastRenderedPageBreak/>
              <w:t>T</w:t>
            </w:r>
            <w:r>
              <w:rPr>
                <w:rFonts w:eastAsia="Yu Mincho"/>
              </w:rPr>
              <w:t xml:space="preserve">he UE may not support FR2 MCG and thus there might be </w:t>
            </w:r>
            <w:proofErr w:type="gramStart"/>
            <w:r>
              <w:rPr>
                <w:rFonts w:eastAsia="Yu Mincho"/>
              </w:rPr>
              <w:t>need</w:t>
            </w:r>
            <w:proofErr w:type="gramEnd"/>
            <w:r>
              <w:rPr>
                <w:rFonts w:eastAsia="Yu Mincho"/>
              </w:rPr>
              <w:t xml:space="preserve"> to indicate whether FR2 MCG is supported in NR-DC if RAN4 has such potential band combinations.</w:t>
            </w:r>
          </w:p>
          <w:p w14:paraId="18654DA1" w14:textId="77777777" w:rsidR="009203DB" w:rsidRDefault="009203DB" w:rsidP="009203DB">
            <w:pPr>
              <w:pStyle w:val="ListParagraph"/>
              <w:numPr>
                <w:ilvl w:val="1"/>
                <w:numId w:val="40"/>
              </w:numPr>
              <w:overflowPunct w:val="0"/>
              <w:autoSpaceDE w:val="0"/>
              <w:autoSpaceDN w:val="0"/>
              <w:adjustRightInd w:val="0"/>
              <w:ind w:leftChars="410" w:left="1322"/>
              <w:textAlignment w:val="baseline"/>
              <w:rPr>
                <w:rFonts w:eastAsia="Yu Mincho"/>
              </w:rPr>
            </w:pPr>
            <w:r>
              <w:rPr>
                <w:rFonts w:eastAsia="Yu Mincho" w:hint="eastAsia"/>
              </w:rPr>
              <w:t>T</w:t>
            </w:r>
            <w:r>
              <w:rPr>
                <w:rFonts w:eastAsia="Yu Mincho"/>
              </w:rPr>
              <w:t xml:space="preserve">he UE may not support FR1-FR2 CA and thus there might be </w:t>
            </w:r>
            <w:proofErr w:type="gramStart"/>
            <w:r>
              <w:rPr>
                <w:rFonts w:eastAsia="Yu Mincho"/>
              </w:rPr>
              <w:t>need</w:t>
            </w:r>
            <w:proofErr w:type="gramEnd"/>
            <w:r>
              <w:rPr>
                <w:rFonts w:eastAsia="Yu Mincho"/>
              </w:rPr>
              <w:t xml:space="preserve"> to differentiate whether it is a FR1-FR2 CA or a FR1-FR2 DC.</w:t>
            </w:r>
          </w:p>
          <w:p w14:paraId="015FDA9B" w14:textId="77777777" w:rsidR="009203DB" w:rsidRDefault="009203DB" w:rsidP="009203DB">
            <w:pPr>
              <w:pStyle w:val="ListParagraph"/>
              <w:numPr>
                <w:ilvl w:val="0"/>
                <w:numId w:val="40"/>
              </w:numPr>
              <w:overflowPunct w:val="0"/>
              <w:autoSpaceDE w:val="0"/>
              <w:autoSpaceDN w:val="0"/>
              <w:adjustRightInd w:val="0"/>
              <w:ind w:leftChars="200" w:left="800"/>
              <w:textAlignment w:val="baseline"/>
              <w:rPr>
                <w:rFonts w:eastAsia="Yu Mincho"/>
              </w:rPr>
            </w:pPr>
            <w:r>
              <w:rPr>
                <w:rFonts w:eastAsia="Yu Mincho" w:hint="eastAsia"/>
              </w:rPr>
              <w:t>T</w:t>
            </w:r>
            <w:r>
              <w:rPr>
                <w:rFonts w:eastAsia="Yu Mincho"/>
              </w:rPr>
              <w:t>he UE may not support inter-CG power sharing for a given frequency range.</w:t>
            </w:r>
          </w:p>
          <w:p w14:paraId="555219DD" w14:textId="77777777" w:rsidR="009203DB" w:rsidRDefault="009203DB" w:rsidP="009203DB">
            <w:pPr>
              <w:pStyle w:val="ListParagraph"/>
              <w:numPr>
                <w:ilvl w:val="0"/>
                <w:numId w:val="40"/>
              </w:numPr>
              <w:overflowPunct w:val="0"/>
              <w:autoSpaceDE w:val="0"/>
              <w:autoSpaceDN w:val="0"/>
              <w:adjustRightInd w:val="0"/>
              <w:ind w:leftChars="200" w:left="800"/>
              <w:textAlignment w:val="baseline"/>
              <w:rPr>
                <w:rFonts w:eastAsia="Yu Mincho"/>
              </w:rPr>
            </w:pPr>
            <w:r>
              <w:rPr>
                <w:rFonts w:eastAsia="Yu Mincho"/>
              </w:rPr>
              <w:t xml:space="preserve">The UE may not support </w:t>
            </w:r>
            <w:r w:rsidRPr="00A87839">
              <w:rPr>
                <w:rFonts w:eastAsia="Yu Mincho"/>
              </w:rPr>
              <w:t xml:space="preserve">PUCCH group </w:t>
            </w:r>
            <w:r>
              <w:rPr>
                <w:rFonts w:eastAsia="Yu Mincho"/>
              </w:rPr>
              <w:t xml:space="preserve">across serving cells </w:t>
            </w:r>
            <w:r w:rsidRPr="00A87839">
              <w:rPr>
                <w:rFonts w:eastAsia="Yu Mincho"/>
              </w:rPr>
              <w:t>with different numerologies</w:t>
            </w:r>
            <w:r>
              <w:rPr>
                <w:rFonts w:eastAsia="Yu Mincho"/>
              </w:rPr>
              <w:t>.</w:t>
            </w:r>
          </w:p>
          <w:p w14:paraId="49B71DE9" w14:textId="77777777" w:rsidR="009203DB" w:rsidRPr="00A87839" w:rsidRDefault="009203DB" w:rsidP="009203DB">
            <w:pPr>
              <w:rPr>
                <w:rFonts w:eastAsia="Yu Mincho"/>
              </w:rPr>
            </w:pPr>
          </w:p>
          <w:p w14:paraId="45F6E7C5" w14:textId="62436FBA" w:rsidR="009203DB" w:rsidRPr="009203DB" w:rsidRDefault="009203DB" w:rsidP="00F93190">
            <w:r>
              <w:rPr>
                <w:rFonts w:hint="eastAsia"/>
              </w:rPr>
              <w:t>R</w:t>
            </w:r>
            <w:r>
              <w:t xml:space="preserve">AN2 therefore would like to request RAN1 and RAN4 </w:t>
            </w:r>
            <w:bookmarkStart w:id="8" w:name="_Hlk49690202"/>
            <w:r>
              <w:t>t</w:t>
            </w:r>
            <w:r w:rsidRPr="000A5047">
              <w:t>o review the views expressed in RAN2</w:t>
            </w:r>
            <w:r>
              <w:t xml:space="preserve"> on c</w:t>
            </w:r>
            <w:r w:rsidRPr="000A5047">
              <w:t xml:space="preserve">ell grouping UE capability signaling for </w:t>
            </w:r>
            <w:r w:rsidRPr="00F80375">
              <w:rPr>
                <w:b/>
                <w:bCs/>
              </w:rPr>
              <w:t>synchronous NR-DC</w:t>
            </w:r>
            <w:r w:rsidRPr="000A5047">
              <w:t xml:space="preserve"> and provide their view on </w:t>
            </w:r>
            <w:r>
              <w:t>the need of cell grouping UE capability signaling, including the need of differentiation between MCG and SCG</w:t>
            </w:r>
            <w:bookmarkEnd w:id="8"/>
            <w:r>
              <w:t>.</w:t>
            </w:r>
          </w:p>
        </w:tc>
      </w:tr>
    </w:tbl>
    <w:p w14:paraId="2A389A0E" w14:textId="77777777" w:rsidR="008F3E75" w:rsidRDefault="008F3E75" w:rsidP="001650C1">
      <w:pPr>
        <w:jc w:val="both"/>
        <w:rPr>
          <w:lang w:eastAsia="ja-JP"/>
        </w:rPr>
      </w:pPr>
    </w:p>
    <w:p w14:paraId="458F7DE8" w14:textId="17B390EC" w:rsidR="00723025" w:rsidRDefault="00F37C5F" w:rsidP="00735E46">
      <w:pPr>
        <w:jc w:val="both"/>
        <w:rPr>
          <w:lang w:eastAsia="ja-JP"/>
        </w:rPr>
      </w:pPr>
      <w:r>
        <w:rPr>
          <w:rFonts w:hint="eastAsia"/>
          <w:lang w:eastAsia="ja-JP"/>
        </w:rPr>
        <w:t xml:space="preserve">In this paper, </w:t>
      </w:r>
      <w:r w:rsidR="00661AE6">
        <w:rPr>
          <w:lang w:eastAsia="ja-JP"/>
        </w:rPr>
        <w:t xml:space="preserve">we share the views on </w:t>
      </w:r>
      <w:r w:rsidR="007B7542">
        <w:rPr>
          <w:lang w:eastAsia="ja-JP"/>
        </w:rPr>
        <w:t xml:space="preserve">cell-grouping capability for synchronous NR-DC. The corresponding draft LS is provided in [2]. The similar issue has been discussed for NR-CA with two PUCCH groups at the last RAN1 meeting. </w:t>
      </w:r>
      <w:r w:rsidR="00735E46">
        <w:rPr>
          <w:lang w:eastAsia="ja-JP"/>
        </w:rPr>
        <w:t>Our views on the PUCCH-grouping capability for NR-CA with two PUCCH groups is found in [3].</w:t>
      </w:r>
      <w:r w:rsidR="005F4F9B">
        <w:rPr>
          <w:lang w:eastAsia="ja-JP"/>
        </w:rPr>
        <w:t xml:space="preserve"> </w:t>
      </w:r>
    </w:p>
    <w:p w14:paraId="21B615BA" w14:textId="77777777" w:rsidR="00454FEC" w:rsidRDefault="00454FEC" w:rsidP="001650C1">
      <w:pPr>
        <w:jc w:val="both"/>
        <w:rPr>
          <w:lang w:eastAsia="ja-JP"/>
        </w:rPr>
      </w:pPr>
    </w:p>
    <w:p w14:paraId="4C474AC6" w14:textId="7811AE70" w:rsidR="00B81B0B" w:rsidRPr="002C758A" w:rsidRDefault="00BE4037" w:rsidP="002C758A">
      <w:pPr>
        <w:pStyle w:val="Heading1"/>
        <w:numPr>
          <w:ilvl w:val="0"/>
          <w:numId w:val="41"/>
        </w:numPr>
        <w:rPr>
          <w:b/>
          <w:lang w:eastAsia="ja-JP"/>
        </w:rPr>
      </w:pPr>
      <w:r>
        <w:rPr>
          <w:b/>
          <w:lang w:eastAsia="ja-JP"/>
        </w:rPr>
        <w:t>Cell-grouping capability for s</w:t>
      </w:r>
      <w:r w:rsidR="00EC0A64">
        <w:rPr>
          <w:b/>
          <w:lang w:eastAsia="ja-JP"/>
        </w:rPr>
        <w:t>ynchronous NR-DC</w:t>
      </w:r>
    </w:p>
    <w:p w14:paraId="50704481" w14:textId="78DD7F87" w:rsidR="00C76438" w:rsidRPr="00FE3A7A" w:rsidRDefault="00FE3A7A" w:rsidP="00FE3A7A">
      <w:pPr>
        <w:jc w:val="both"/>
        <w:rPr>
          <w:lang w:eastAsia="ja-JP"/>
        </w:rPr>
      </w:pPr>
      <w:r>
        <w:rPr>
          <w:lang w:eastAsia="ja-JP"/>
        </w:rPr>
        <w:t xml:space="preserve">In order to discuss the need of the capability </w:t>
      </w:r>
      <w:proofErr w:type="spellStart"/>
      <w:r>
        <w:rPr>
          <w:lang w:eastAsia="ja-JP"/>
        </w:rPr>
        <w:t>signalling</w:t>
      </w:r>
      <w:proofErr w:type="spellEnd"/>
      <w:r>
        <w:rPr>
          <w:lang w:eastAsia="ja-JP"/>
        </w:rPr>
        <w:t xml:space="preserve">, </w:t>
      </w:r>
      <w:r w:rsidR="00D737E9">
        <w:rPr>
          <w:lang w:eastAsia="ja-JP"/>
        </w:rPr>
        <w:t>suppose following example 1</w:t>
      </w:r>
      <w:r>
        <w:rPr>
          <w:lang w:eastAsia="ja-JP"/>
        </w:rPr>
        <w:t xml:space="preserve"> – </w:t>
      </w:r>
      <w:r w:rsidRPr="00FE3A7A">
        <w:rPr>
          <w:lang w:eastAsia="ja-JP"/>
        </w:rPr>
        <w:t>i</w:t>
      </w:r>
      <w:r w:rsidR="00536769" w:rsidRPr="00FE3A7A">
        <w:rPr>
          <w:lang w:eastAsia="ja-JP"/>
        </w:rPr>
        <w:t xml:space="preserve">nter-band NR-DC with 3 </w:t>
      </w:r>
      <w:r w:rsidR="00D737E9">
        <w:rPr>
          <w:lang w:eastAsia="ja-JP"/>
        </w:rPr>
        <w:t>bands</w:t>
      </w:r>
      <w:r w:rsidR="00E82D79" w:rsidRPr="00FE3A7A">
        <w:rPr>
          <w:lang w:eastAsia="ja-JP"/>
        </w:rPr>
        <w:t xml:space="preserve">, where </w:t>
      </w:r>
      <w:r w:rsidR="00D737E9">
        <w:rPr>
          <w:lang w:eastAsia="ja-JP"/>
        </w:rPr>
        <w:t xml:space="preserve">two </w:t>
      </w:r>
      <w:r w:rsidR="00E82D79" w:rsidRPr="00FE3A7A">
        <w:rPr>
          <w:lang w:eastAsia="ja-JP"/>
        </w:rPr>
        <w:t xml:space="preserve">FR1 </w:t>
      </w:r>
      <w:r w:rsidR="004C70E3" w:rsidRPr="00FE3A7A">
        <w:rPr>
          <w:lang w:eastAsia="ja-JP"/>
        </w:rPr>
        <w:t>band</w:t>
      </w:r>
      <w:r w:rsidR="00D737E9">
        <w:rPr>
          <w:lang w:eastAsia="ja-JP"/>
        </w:rPr>
        <w:t>s</w:t>
      </w:r>
      <w:r w:rsidR="004C70E3" w:rsidRPr="00FE3A7A">
        <w:rPr>
          <w:lang w:eastAsia="ja-JP"/>
        </w:rPr>
        <w:t xml:space="preserve"> </w:t>
      </w:r>
      <w:r w:rsidR="00E82D79" w:rsidRPr="00FE3A7A">
        <w:rPr>
          <w:lang w:eastAsia="ja-JP"/>
        </w:rPr>
        <w:t xml:space="preserve">and </w:t>
      </w:r>
      <w:r w:rsidR="00D737E9">
        <w:rPr>
          <w:lang w:eastAsia="ja-JP"/>
        </w:rPr>
        <w:t xml:space="preserve">one </w:t>
      </w:r>
      <w:r w:rsidR="004C70E3" w:rsidRPr="00FE3A7A">
        <w:rPr>
          <w:lang w:eastAsia="ja-JP"/>
        </w:rPr>
        <w:t xml:space="preserve">FR2 band are </w:t>
      </w:r>
      <w:r w:rsidR="00CE2AFF" w:rsidRPr="00FE3A7A">
        <w:rPr>
          <w:lang w:eastAsia="ja-JP"/>
        </w:rPr>
        <w:t>included</w:t>
      </w:r>
      <w:r>
        <w:rPr>
          <w:lang w:eastAsia="ja-JP"/>
        </w:rPr>
        <w:t>.</w:t>
      </w:r>
    </w:p>
    <w:p w14:paraId="31F131B2" w14:textId="6A94F592" w:rsidR="00B81B0B" w:rsidRDefault="00B81B0B" w:rsidP="001650C1">
      <w:pPr>
        <w:jc w:val="both"/>
        <w:rPr>
          <w:lang w:eastAsia="ja-JP"/>
        </w:rPr>
      </w:pPr>
    </w:p>
    <w:p w14:paraId="6F9DDB92" w14:textId="1DE6BB69" w:rsidR="00C1404E" w:rsidRDefault="00C1404E" w:rsidP="00C1404E">
      <w:pPr>
        <w:jc w:val="center"/>
        <w:rPr>
          <w:lang w:eastAsia="ja-JP"/>
        </w:rPr>
      </w:pPr>
      <w:r w:rsidRPr="00C1404E">
        <w:rPr>
          <w:rFonts w:hint="eastAsia"/>
          <w:noProof/>
        </w:rPr>
        <w:drawing>
          <wp:inline distT="0" distB="0" distL="0" distR="0" wp14:anchorId="77136FD2" wp14:editId="500AFB31">
            <wp:extent cx="2718000" cy="471240"/>
            <wp:effectExtent l="0" t="0" r="635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8000" cy="471240"/>
                    </a:xfrm>
                    <a:prstGeom prst="rect">
                      <a:avLst/>
                    </a:prstGeom>
                    <a:noFill/>
                    <a:ln>
                      <a:noFill/>
                    </a:ln>
                  </pic:spPr>
                </pic:pic>
              </a:graphicData>
            </a:graphic>
          </wp:inline>
        </w:drawing>
      </w:r>
    </w:p>
    <w:p w14:paraId="37B05B2D" w14:textId="6DC24756" w:rsidR="001C3252" w:rsidRDefault="001C3252" w:rsidP="00C1404E">
      <w:pPr>
        <w:jc w:val="center"/>
        <w:rPr>
          <w:lang w:eastAsia="ja-JP"/>
        </w:rPr>
      </w:pPr>
      <w:r>
        <w:rPr>
          <w:rFonts w:hint="eastAsia"/>
          <w:lang w:eastAsia="ja-JP"/>
        </w:rPr>
        <w:t>E</w:t>
      </w:r>
      <w:r>
        <w:rPr>
          <w:lang w:eastAsia="ja-JP"/>
        </w:rPr>
        <w:t>xample 1: inter-band NR-DC with two FR1 bands + one FR2 band</w:t>
      </w:r>
    </w:p>
    <w:p w14:paraId="2BBA6DB7" w14:textId="77777777" w:rsidR="00C1404E" w:rsidRDefault="00C1404E" w:rsidP="001650C1">
      <w:pPr>
        <w:jc w:val="both"/>
        <w:rPr>
          <w:lang w:eastAsia="ja-JP"/>
        </w:rPr>
      </w:pPr>
    </w:p>
    <w:p w14:paraId="1F7854E5" w14:textId="64EDA664" w:rsidR="006D46FA" w:rsidRPr="006D46FA" w:rsidRDefault="006D46FA" w:rsidP="001650C1">
      <w:pPr>
        <w:jc w:val="both"/>
        <w:rPr>
          <w:u w:val="single"/>
          <w:lang w:eastAsia="ja-JP"/>
        </w:rPr>
      </w:pPr>
      <w:r w:rsidRPr="006D46FA">
        <w:rPr>
          <w:rFonts w:hint="eastAsia"/>
          <w:u w:val="single"/>
          <w:lang w:eastAsia="ja-JP"/>
        </w:rPr>
        <w:t>C</w:t>
      </w:r>
      <w:r w:rsidRPr="006D46FA">
        <w:rPr>
          <w:u w:val="single"/>
          <w:lang w:eastAsia="ja-JP"/>
        </w:rPr>
        <w:t xml:space="preserve">ell-grouping </w:t>
      </w:r>
    </w:p>
    <w:p w14:paraId="2B1AA27D" w14:textId="731B5126" w:rsidR="00B81B0B" w:rsidRDefault="00E82D79" w:rsidP="001650C1">
      <w:pPr>
        <w:jc w:val="both"/>
        <w:rPr>
          <w:lang w:eastAsia="ja-JP"/>
        </w:rPr>
      </w:pPr>
      <w:r>
        <w:rPr>
          <w:lang w:eastAsia="ja-JP"/>
        </w:rPr>
        <w:t xml:space="preserve">Here, </w:t>
      </w:r>
      <w:r w:rsidR="00700AB4">
        <w:rPr>
          <w:lang w:eastAsia="ja-JP"/>
        </w:rPr>
        <w:t xml:space="preserve">inter-band NR-DC means that </w:t>
      </w:r>
      <w:r w:rsidR="004F568E">
        <w:rPr>
          <w:lang w:eastAsia="ja-JP"/>
        </w:rPr>
        <w:t xml:space="preserve">MCG </w:t>
      </w:r>
      <w:r w:rsidR="00B45E2D">
        <w:rPr>
          <w:lang w:eastAsia="ja-JP"/>
        </w:rPr>
        <w:t xml:space="preserve">serving cells </w:t>
      </w:r>
      <w:r w:rsidR="004F568E">
        <w:rPr>
          <w:lang w:eastAsia="ja-JP"/>
        </w:rPr>
        <w:t xml:space="preserve">and SCG serving cells are in different frequency bands. </w:t>
      </w:r>
      <w:r w:rsidR="00E56594">
        <w:rPr>
          <w:lang w:eastAsia="ja-JP"/>
        </w:rPr>
        <w:t xml:space="preserve">Suppose </w:t>
      </w:r>
      <w:r w:rsidR="00CC06A3">
        <w:rPr>
          <w:lang w:eastAsia="ja-JP"/>
        </w:rPr>
        <w:t>a</w:t>
      </w:r>
      <w:r w:rsidR="00E56594">
        <w:rPr>
          <w:lang w:eastAsia="ja-JP"/>
        </w:rPr>
        <w:t xml:space="preserve"> NR-DC band combination comprises two FR1 bands and one FR2 band</w:t>
      </w:r>
      <w:r w:rsidR="004F568E">
        <w:rPr>
          <w:lang w:eastAsia="ja-JP"/>
        </w:rPr>
        <w:t xml:space="preserve"> as an example</w:t>
      </w:r>
      <w:r w:rsidR="00E56594">
        <w:rPr>
          <w:lang w:eastAsia="ja-JP"/>
        </w:rPr>
        <w:t xml:space="preserve">. </w:t>
      </w:r>
      <w:r w:rsidR="00BD4371">
        <w:rPr>
          <w:lang w:eastAsia="ja-JP"/>
        </w:rPr>
        <w:t xml:space="preserve">If there </w:t>
      </w:r>
      <w:r w:rsidR="00255368">
        <w:rPr>
          <w:lang w:eastAsia="ja-JP"/>
        </w:rPr>
        <w:t>is no cell-grouping capability, the UE is required to support following configurations</w:t>
      </w:r>
      <w:r w:rsidR="00B92A02">
        <w:rPr>
          <w:lang w:eastAsia="ja-JP"/>
        </w:rPr>
        <w:t xml:space="preserve"> for the NR-DC band combination</w:t>
      </w:r>
      <w:r w:rsidR="00255368">
        <w:rPr>
          <w:lang w:eastAsia="ja-JP"/>
        </w:rPr>
        <w:t>:</w:t>
      </w:r>
      <w:r w:rsidR="00255368">
        <w:rPr>
          <w:rFonts w:hint="eastAsia"/>
          <w:lang w:eastAsia="ja-JP"/>
        </w:rPr>
        <w:t xml:space="preserve"> </w:t>
      </w:r>
    </w:p>
    <w:p w14:paraId="7031DC95" w14:textId="336DFC7C" w:rsidR="00F40BBC" w:rsidRDefault="00255368" w:rsidP="001650C1">
      <w:pPr>
        <w:pStyle w:val="ListParagraph"/>
        <w:numPr>
          <w:ilvl w:val="0"/>
          <w:numId w:val="40"/>
        </w:numPr>
        <w:ind w:leftChars="0"/>
        <w:jc w:val="both"/>
        <w:rPr>
          <w:lang w:eastAsia="ja-JP"/>
        </w:rPr>
      </w:pPr>
      <w:r>
        <w:rPr>
          <w:lang w:eastAsia="ja-JP"/>
        </w:rPr>
        <w:t>(</w:t>
      </w:r>
      <w:r w:rsidR="00367293">
        <w:rPr>
          <w:lang w:eastAsia="ja-JP"/>
        </w:rPr>
        <w:t xml:space="preserve">Config </w:t>
      </w:r>
      <w:r>
        <w:rPr>
          <w:lang w:eastAsia="ja-JP"/>
        </w:rPr>
        <w:t xml:space="preserve">1) one CG is for </w:t>
      </w:r>
      <w:r w:rsidR="00C73BEB">
        <w:rPr>
          <w:lang w:eastAsia="ja-JP"/>
        </w:rPr>
        <w:t xml:space="preserve">the </w:t>
      </w:r>
      <w:r>
        <w:rPr>
          <w:lang w:eastAsia="ja-JP"/>
        </w:rPr>
        <w:t xml:space="preserve">FR1 bands, </w:t>
      </w:r>
      <w:r w:rsidR="0094024D">
        <w:rPr>
          <w:lang w:eastAsia="ja-JP"/>
        </w:rPr>
        <w:t>the other</w:t>
      </w:r>
      <w:r>
        <w:rPr>
          <w:lang w:eastAsia="ja-JP"/>
        </w:rPr>
        <w:t xml:space="preserve"> CG is for FR2 band; </w:t>
      </w:r>
    </w:p>
    <w:p w14:paraId="01AFE447" w14:textId="2C7C9BB4" w:rsidR="00B81B0B" w:rsidRDefault="00255368" w:rsidP="001650C1">
      <w:pPr>
        <w:pStyle w:val="ListParagraph"/>
        <w:numPr>
          <w:ilvl w:val="0"/>
          <w:numId w:val="40"/>
        </w:numPr>
        <w:ind w:leftChars="0"/>
        <w:jc w:val="both"/>
        <w:rPr>
          <w:lang w:eastAsia="ja-JP"/>
        </w:rPr>
      </w:pPr>
      <w:r>
        <w:rPr>
          <w:lang w:eastAsia="ja-JP"/>
        </w:rPr>
        <w:t>(</w:t>
      </w:r>
      <w:r w:rsidR="00367293">
        <w:rPr>
          <w:lang w:eastAsia="ja-JP"/>
        </w:rPr>
        <w:t xml:space="preserve">Config </w:t>
      </w:r>
      <w:r>
        <w:rPr>
          <w:lang w:eastAsia="ja-JP"/>
        </w:rPr>
        <w:t xml:space="preserve">2) one CG is for </w:t>
      </w:r>
      <w:r w:rsidR="00C73BEB">
        <w:rPr>
          <w:lang w:eastAsia="ja-JP"/>
        </w:rPr>
        <w:t xml:space="preserve">a </w:t>
      </w:r>
      <w:r>
        <w:rPr>
          <w:lang w:eastAsia="ja-JP"/>
        </w:rPr>
        <w:t>FR1</w:t>
      </w:r>
      <w:r w:rsidR="00536CF6">
        <w:rPr>
          <w:lang w:eastAsia="ja-JP"/>
        </w:rPr>
        <w:t xml:space="preserve"> </w:t>
      </w:r>
      <w:r w:rsidR="00C73BEB">
        <w:rPr>
          <w:lang w:eastAsia="ja-JP"/>
        </w:rPr>
        <w:t xml:space="preserve">band </w:t>
      </w:r>
      <w:r>
        <w:rPr>
          <w:lang w:eastAsia="ja-JP"/>
        </w:rPr>
        <w:t>+</w:t>
      </w:r>
      <w:r w:rsidR="00536CF6">
        <w:rPr>
          <w:lang w:eastAsia="ja-JP"/>
        </w:rPr>
        <w:t xml:space="preserve"> </w:t>
      </w:r>
      <w:r>
        <w:rPr>
          <w:lang w:eastAsia="ja-JP"/>
        </w:rPr>
        <w:t xml:space="preserve">FR2 band, </w:t>
      </w:r>
      <w:r w:rsidR="0094024D">
        <w:rPr>
          <w:lang w:eastAsia="ja-JP"/>
        </w:rPr>
        <w:t>the other</w:t>
      </w:r>
      <w:r>
        <w:rPr>
          <w:lang w:eastAsia="ja-JP"/>
        </w:rPr>
        <w:t xml:space="preserve"> CG is for </w:t>
      </w:r>
      <w:r w:rsidR="00135622">
        <w:rPr>
          <w:lang w:eastAsia="ja-JP"/>
        </w:rPr>
        <w:t xml:space="preserve">a </w:t>
      </w:r>
      <w:r>
        <w:rPr>
          <w:lang w:eastAsia="ja-JP"/>
        </w:rPr>
        <w:t>FR</w:t>
      </w:r>
      <w:r w:rsidR="00135622">
        <w:rPr>
          <w:lang w:eastAsia="ja-JP"/>
        </w:rPr>
        <w:t>1</w:t>
      </w:r>
      <w:r>
        <w:rPr>
          <w:lang w:eastAsia="ja-JP"/>
        </w:rPr>
        <w:t xml:space="preserve"> band. </w:t>
      </w:r>
    </w:p>
    <w:p w14:paraId="4E483C22" w14:textId="61470082" w:rsidR="00263F0D" w:rsidRDefault="00536CF6" w:rsidP="001650C1">
      <w:pPr>
        <w:jc w:val="both"/>
        <w:rPr>
          <w:lang w:eastAsia="ja-JP"/>
        </w:rPr>
      </w:pPr>
      <w:r>
        <w:rPr>
          <w:lang w:eastAsia="ja-JP"/>
        </w:rPr>
        <w:t>Config 2 is a Rel.16 NR-DC configuration that requires Rel.16 NR-DC semi-static/dynamic power-sharing</w:t>
      </w:r>
      <w:r w:rsidR="00EB06ED">
        <w:rPr>
          <w:lang w:eastAsia="ja-JP"/>
        </w:rPr>
        <w:t xml:space="preserve"> and intra-FR per-CG</w:t>
      </w:r>
      <w:r w:rsidR="005A5D01">
        <w:rPr>
          <w:lang w:eastAsia="ja-JP"/>
        </w:rPr>
        <w:t xml:space="preserve"> parallel</w:t>
      </w:r>
      <w:r w:rsidR="00EB06ED">
        <w:rPr>
          <w:lang w:eastAsia="ja-JP"/>
        </w:rPr>
        <w:t xml:space="preserve"> UCI feedback procedures</w:t>
      </w:r>
      <w:r w:rsidR="007C4814">
        <w:rPr>
          <w:lang w:eastAsia="ja-JP"/>
        </w:rPr>
        <w:t xml:space="preserve">, while Config 1 </w:t>
      </w:r>
      <w:r w:rsidR="004E074E">
        <w:rPr>
          <w:lang w:eastAsia="ja-JP"/>
        </w:rPr>
        <w:t>does</w:t>
      </w:r>
      <w:r w:rsidR="007C4814">
        <w:rPr>
          <w:lang w:eastAsia="ja-JP"/>
        </w:rPr>
        <w:t xml:space="preserve"> not</w:t>
      </w:r>
      <w:r>
        <w:rPr>
          <w:lang w:eastAsia="ja-JP"/>
        </w:rPr>
        <w:t xml:space="preserve">. </w:t>
      </w:r>
      <w:r w:rsidR="00D24AFE">
        <w:rPr>
          <w:lang w:eastAsia="ja-JP"/>
        </w:rPr>
        <w:t>Clearly</w:t>
      </w:r>
      <w:r w:rsidR="00497D03">
        <w:rPr>
          <w:lang w:eastAsia="ja-JP"/>
        </w:rPr>
        <w:t>, Config 2 requires</w:t>
      </w:r>
      <w:r w:rsidR="000A60FF">
        <w:rPr>
          <w:rFonts w:hint="eastAsia"/>
          <w:lang w:eastAsia="ja-JP"/>
        </w:rPr>
        <w:t xml:space="preserve"> </w:t>
      </w:r>
      <w:r w:rsidR="000A60FF">
        <w:rPr>
          <w:lang w:eastAsia="ja-JP"/>
        </w:rPr>
        <w:t>more</w:t>
      </w:r>
      <w:r w:rsidR="00497D03">
        <w:rPr>
          <w:lang w:eastAsia="ja-JP"/>
        </w:rPr>
        <w:t xml:space="preserve"> </w:t>
      </w:r>
      <w:r w:rsidR="001F6568">
        <w:rPr>
          <w:lang w:eastAsia="ja-JP"/>
        </w:rPr>
        <w:t>implementation</w:t>
      </w:r>
      <w:r w:rsidR="0006349E">
        <w:rPr>
          <w:lang w:eastAsia="ja-JP"/>
        </w:rPr>
        <w:t>s</w:t>
      </w:r>
      <w:r w:rsidR="001F6568">
        <w:rPr>
          <w:lang w:eastAsia="ja-JP"/>
        </w:rPr>
        <w:t>/test</w:t>
      </w:r>
      <w:r w:rsidR="0006349E">
        <w:rPr>
          <w:lang w:eastAsia="ja-JP"/>
        </w:rPr>
        <w:t>s than</w:t>
      </w:r>
      <w:r w:rsidR="001F6568">
        <w:rPr>
          <w:lang w:eastAsia="ja-JP"/>
        </w:rPr>
        <w:t xml:space="preserve"> Config 1.</w:t>
      </w:r>
      <w:r w:rsidR="009F18B6">
        <w:rPr>
          <w:lang w:eastAsia="ja-JP"/>
        </w:rPr>
        <w:t xml:space="preserve"> </w:t>
      </w:r>
      <w:r w:rsidR="00CA4359">
        <w:rPr>
          <w:lang w:eastAsia="ja-JP"/>
        </w:rPr>
        <w:t>The cell-grouping UE capability can solve this issue</w:t>
      </w:r>
      <w:r w:rsidR="00FA18BD">
        <w:rPr>
          <w:lang w:eastAsia="ja-JP"/>
        </w:rPr>
        <w:t>.</w:t>
      </w:r>
    </w:p>
    <w:p w14:paraId="7BEB6253" w14:textId="0C153BD9" w:rsidR="00411F2E" w:rsidRDefault="00411F2E" w:rsidP="001650C1">
      <w:pPr>
        <w:jc w:val="both"/>
        <w:rPr>
          <w:lang w:eastAsia="ja-JP"/>
        </w:rPr>
      </w:pPr>
    </w:p>
    <w:p w14:paraId="25A5AE6E" w14:textId="66E49D36" w:rsidR="006D46FA" w:rsidRPr="006D46FA" w:rsidRDefault="006D46FA" w:rsidP="001650C1">
      <w:pPr>
        <w:jc w:val="both"/>
        <w:rPr>
          <w:u w:val="single"/>
          <w:lang w:eastAsia="ja-JP"/>
        </w:rPr>
      </w:pPr>
      <w:r w:rsidRPr="006D46FA">
        <w:rPr>
          <w:rFonts w:hint="eastAsia"/>
          <w:u w:val="single"/>
          <w:lang w:eastAsia="ja-JP"/>
        </w:rPr>
        <w:t>D</w:t>
      </w:r>
      <w:r w:rsidRPr="006D46FA">
        <w:rPr>
          <w:u w:val="single"/>
          <w:lang w:eastAsia="ja-JP"/>
        </w:rPr>
        <w:t>ifferentiation between MCG and SCG</w:t>
      </w:r>
    </w:p>
    <w:p w14:paraId="40C9EAEE" w14:textId="57A05047" w:rsidR="00411F2E" w:rsidRDefault="00411F2E" w:rsidP="001650C1">
      <w:pPr>
        <w:jc w:val="both"/>
        <w:rPr>
          <w:lang w:eastAsia="ja-JP"/>
        </w:rPr>
      </w:pPr>
      <w:r>
        <w:rPr>
          <w:rFonts w:hint="eastAsia"/>
          <w:lang w:eastAsia="ja-JP"/>
        </w:rPr>
        <w:t>T</w:t>
      </w:r>
      <w:r>
        <w:rPr>
          <w:lang w:eastAsia="ja-JP"/>
        </w:rPr>
        <w:t xml:space="preserve">he next level question is whether to differentiate MCG and SCG in the capability </w:t>
      </w:r>
      <w:proofErr w:type="spellStart"/>
      <w:r>
        <w:rPr>
          <w:lang w:eastAsia="ja-JP"/>
        </w:rPr>
        <w:t>signalling</w:t>
      </w:r>
      <w:proofErr w:type="spellEnd"/>
      <w:r>
        <w:rPr>
          <w:lang w:eastAsia="ja-JP"/>
        </w:rPr>
        <w:t xml:space="preserve">. For example, whether to split </w:t>
      </w:r>
      <w:r w:rsidR="005A26FD">
        <w:rPr>
          <w:lang w:eastAsia="ja-JP"/>
        </w:rPr>
        <w:t xml:space="preserve">the UE capability of </w:t>
      </w:r>
      <w:r>
        <w:rPr>
          <w:lang w:eastAsia="ja-JP"/>
        </w:rPr>
        <w:t>Config 1 int</w:t>
      </w:r>
      <w:r w:rsidR="002D33CF">
        <w:rPr>
          <w:lang w:eastAsia="ja-JP"/>
        </w:rPr>
        <w:t>o the followin</w:t>
      </w:r>
      <w:r w:rsidR="005A26FD">
        <w:rPr>
          <w:lang w:eastAsia="ja-JP"/>
        </w:rPr>
        <w:t>g</w:t>
      </w:r>
      <w:r w:rsidR="002D33CF">
        <w:rPr>
          <w:lang w:eastAsia="ja-JP"/>
        </w:rPr>
        <w:t xml:space="preserve">. </w:t>
      </w:r>
    </w:p>
    <w:p w14:paraId="6028DEB7" w14:textId="059F38BF" w:rsidR="00411F2E" w:rsidRDefault="00411F2E" w:rsidP="00411F2E">
      <w:pPr>
        <w:pStyle w:val="ListParagraph"/>
        <w:numPr>
          <w:ilvl w:val="0"/>
          <w:numId w:val="40"/>
        </w:numPr>
        <w:ind w:leftChars="0"/>
        <w:jc w:val="both"/>
        <w:rPr>
          <w:lang w:eastAsia="ja-JP"/>
        </w:rPr>
      </w:pPr>
      <w:r>
        <w:rPr>
          <w:rFonts w:hint="eastAsia"/>
          <w:lang w:eastAsia="ja-JP"/>
        </w:rPr>
        <w:t>(</w:t>
      </w:r>
      <w:r>
        <w:rPr>
          <w:lang w:eastAsia="ja-JP"/>
        </w:rPr>
        <w:t>Config 1-1) MCG is for the FR1 bands, SCG is for FR2 band;</w:t>
      </w:r>
    </w:p>
    <w:p w14:paraId="4850A94A" w14:textId="6CAB08E5" w:rsidR="00411F2E" w:rsidRDefault="00411F2E" w:rsidP="00411F2E">
      <w:pPr>
        <w:pStyle w:val="ListParagraph"/>
        <w:numPr>
          <w:ilvl w:val="0"/>
          <w:numId w:val="40"/>
        </w:numPr>
        <w:ind w:leftChars="0"/>
        <w:jc w:val="both"/>
        <w:rPr>
          <w:lang w:eastAsia="ja-JP"/>
        </w:rPr>
      </w:pPr>
      <w:r>
        <w:rPr>
          <w:rFonts w:hint="eastAsia"/>
          <w:lang w:eastAsia="ja-JP"/>
        </w:rPr>
        <w:t>(</w:t>
      </w:r>
      <w:r>
        <w:rPr>
          <w:lang w:eastAsia="ja-JP"/>
        </w:rPr>
        <w:t>Config 1-2) SCG is for the FR1 bands, MCG is for the FR2 band.</w:t>
      </w:r>
    </w:p>
    <w:p w14:paraId="3488C729" w14:textId="02F5B9A0" w:rsidR="00187EFB" w:rsidRDefault="00E51AA1" w:rsidP="001650C1">
      <w:pPr>
        <w:jc w:val="both"/>
        <w:rPr>
          <w:lang w:eastAsia="ja-JP"/>
        </w:rPr>
      </w:pPr>
      <w:r>
        <w:rPr>
          <w:lang w:eastAsia="ja-JP"/>
        </w:rPr>
        <w:t>Config 1</w:t>
      </w:r>
      <w:r w:rsidR="002F2077">
        <w:rPr>
          <w:lang w:eastAsia="ja-JP"/>
        </w:rPr>
        <w:t xml:space="preserve">-1 is </w:t>
      </w:r>
      <w:r w:rsidR="00F87E23">
        <w:rPr>
          <w:lang w:eastAsia="ja-JP"/>
        </w:rPr>
        <w:t>the</w:t>
      </w:r>
      <w:r w:rsidR="002F2077">
        <w:rPr>
          <w:lang w:eastAsia="ja-JP"/>
        </w:rPr>
        <w:t xml:space="preserve"> Rel.15 NR-DC cell-grouping </w:t>
      </w:r>
      <w:r w:rsidR="00F87E23">
        <w:rPr>
          <w:lang w:eastAsia="ja-JP"/>
        </w:rPr>
        <w:t xml:space="preserve">that the UE shall support as per RAN2 agreement. </w:t>
      </w:r>
      <w:r w:rsidR="005449F4">
        <w:rPr>
          <w:lang w:eastAsia="ja-JP"/>
        </w:rPr>
        <w:t xml:space="preserve">If there is no capability differentiation between MCG and SCG, </w:t>
      </w:r>
      <w:r w:rsidR="00946889">
        <w:rPr>
          <w:lang w:eastAsia="ja-JP"/>
        </w:rPr>
        <w:t>the UE is required to</w:t>
      </w:r>
      <w:r w:rsidR="000A0EBD">
        <w:rPr>
          <w:lang w:eastAsia="ja-JP"/>
        </w:rPr>
        <w:t xml:space="preserve"> support </w:t>
      </w:r>
      <w:r w:rsidR="00583243">
        <w:rPr>
          <w:lang w:eastAsia="ja-JP"/>
        </w:rPr>
        <w:t xml:space="preserve">Config 1-2 </w:t>
      </w:r>
      <w:r w:rsidR="002C6BB8">
        <w:rPr>
          <w:lang w:eastAsia="ja-JP"/>
        </w:rPr>
        <w:t xml:space="preserve">as well. </w:t>
      </w:r>
      <w:r w:rsidR="00C2120C">
        <w:rPr>
          <w:lang w:eastAsia="ja-JP"/>
        </w:rPr>
        <w:t xml:space="preserve">There </w:t>
      </w:r>
      <w:r w:rsidR="00C2120C">
        <w:rPr>
          <w:lang w:eastAsia="ja-JP"/>
        </w:rPr>
        <w:lastRenderedPageBreak/>
        <w:t xml:space="preserve">is an existing per-UE capability </w:t>
      </w:r>
      <w:r w:rsidR="00C2120C" w:rsidRPr="00BB72F6">
        <w:rPr>
          <w:i/>
          <w:iCs/>
          <w:lang w:eastAsia="ja-JP"/>
        </w:rPr>
        <w:t>pCell-FR2</w:t>
      </w:r>
      <w:r w:rsidR="00B55BC9">
        <w:rPr>
          <w:lang w:eastAsia="ja-JP"/>
        </w:rPr>
        <w:t xml:space="preserve"> – by this, </w:t>
      </w:r>
      <w:r w:rsidR="00667545">
        <w:rPr>
          <w:lang w:eastAsia="ja-JP"/>
        </w:rPr>
        <w:t>the UE can declare no support of Config 1-2 for any NR-DC band combinations</w:t>
      </w:r>
      <w:r w:rsidR="00846725">
        <w:rPr>
          <w:lang w:eastAsia="ja-JP"/>
        </w:rPr>
        <w:t xml:space="preserve"> if it does not support it at all</w:t>
      </w:r>
      <w:r w:rsidR="00667545">
        <w:rPr>
          <w:lang w:eastAsia="ja-JP"/>
        </w:rPr>
        <w:t xml:space="preserve">. However, it is not possible to indicate support of Config 1-2 for some </w:t>
      </w:r>
      <w:r w:rsidR="005E4867">
        <w:rPr>
          <w:lang w:eastAsia="ja-JP"/>
        </w:rPr>
        <w:t xml:space="preserve">of the </w:t>
      </w:r>
      <w:r w:rsidR="00667545">
        <w:rPr>
          <w:lang w:eastAsia="ja-JP"/>
        </w:rPr>
        <w:t>NR-DC band combination</w:t>
      </w:r>
      <w:r w:rsidR="005E4867">
        <w:rPr>
          <w:lang w:eastAsia="ja-JP"/>
        </w:rPr>
        <w:t>s</w:t>
      </w:r>
      <w:r w:rsidR="00E655ED">
        <w:rPr>
          <w:lang w:eastAsia="ja-JP"/>
        </w:rPr>
        <w:t xml:space="preserve"> but not for others</w:t>
      </w:r>
      <w:r w:rsidR="00AB4BAE">
        <w:rPr>
          <w:lang w:eastAsia="ja-JP"/>
        </w:rPr>
        <w:t>, which is undesirable</w:t>
      </w:r>
      <w:r w:rsidR="00667545">
        <w:rPr>
          <w:lang w:eastAsia="ja-JP"/>
        </w:rPr>
        <w:t xml:space="preserve">. </w:t>
      </w:r>
    </w:p>
    <w:p w14:paraId="040310AE" w14:textId="6BD498D7" w:rsidR="000A0EBD" w:rsidRPr="00B41EA9" w:rsidRDefault="000A0EBD" w:rsidP="001650C1">
      <w:pPr>
        <w:jc w:val="both"/>
        <w:rPr>
          <w:lang w:eastAsia="ja-JP"/>
        </w:rPr>
      </w:pPr>
    </w:p>
    <w:p w14:paraId="78F96C0E" w14:textId="77777777" w:rsidR="00B41EA9" w:rsidRPr="00B41EA9" w:rsidRDefault="00B41EA9" w:rsidP="001650C1">
      <w:pPr>
        <w:jc w:val="both"/>
        <w:rPr>
          <w:u w:val="single"/>
          <w:lang w:eastAsia="ja-JP"/>
        </w:rPr>
      </w:pPr>
      <w:r w:rsidRPr="00B41EA9">
        <w:rPr>
          <w:u w:val="single"/>
          <w:lang w:eastAsia="ja-JP"/>
        </w:rPr>
        <w:t>PUCCH location within a CG</w:t>
      </w:r>
    </w:p>
    <w:p w14:paraId="55F85F00" w14:textId="7B09DE6D" w:rsidR="00AF2FF1" w:rsidRDefault="00AF2FF1" w:rsidP="001650C1">
      <w:pPr>
        <w:jc w:val="both"/>
        <w:rPr>
          <w:lang w:eastAsia="ja-JP"/>
        </w:rPr>
      </w:pPr>
      <w:r>
        <w:rPr>
          <w:rFonts w:hint="eastAsia"/>
          <w:lang w:eastAsia="ja-JP"/>
        </w:rPr>
        <w:t>A</w:t>
      </w:r>
      <w:r>
        <w:rPr>
          <w:lang w:eastAsia="ja-JP"/>
        </w:rPr>
        <w:t xml:space="preserve">nother question is whether to differentiate on which band the PUCCH transmission can take place. For example, </w:t>
      </w:r>
      <w:r w:rsidR="000A2B15">
        <w:rPr>
          <w:lang w:eastAsia="ja-JP"/>
        </w:rPr>
        <w:t xml:space="preserve">for </w:t>
      </w:r>
      <w:r>
        <w:rPr>
          <w:lang w:eastAsia="ja-JP"/>
        </w:rPr>
        <w:t>Config 2</w:t>
      </w:r>
      <w:r w:rsidR="000A2B15">
        <w:rPr>
          <w:lang w:eastAsia="ja-JP"/>
        </w:rPr>
        <w:t xml:space="preserve">, whether </w:t>
      </w:r>
      <w:r w:rsidR="004C7FF7">
        <w:rPr>
          <w:lang w:eastAsia="ja-JP"/>
        </w:rPr>
        <w:t xml:space="preserve">to enable reporting </w:t>
      </w:r>
      <w:r w:rsidR="00A46814">
        <w:rPr>
          <w:lang w:eastAsia="ja-JP"/>
        </w:rPr>
        <w:t>the FR1 band and/or F</w:t>
      </w:r>
      <w:r w:rsidR="00284B50">
        <w:rPr>
          <w:lang w:eastAsia="ja-JP"/>
        </w:rPr>
        <w:t>R</w:t>
      </w:r>
      <w:r w:rsidR="00A46814">
        <w:rPr>
          <w:lang w:eastAsia="ja-JP"/>
        </w:rPr>
        <w:t xml:space="preserve">2 band as </w:t>
      </w:r>
      <w:r w:rsidR="000A2B15">
        <w:rPr>
          <w:lang w:eastAsia="ja-JP"/>
        </w:rPr>
        <w:t>the PUCCH transmission c</w:t>
      </w:r>
      <w:r w:rsidR="00A46814">
        <w:rPr>
          <w:lang w:eastAsia="ja-JP"/>
        </w:rPr>
        <w:t>ell</w:t>
      </w:r>
      <w:r w:rsidR="000A2B15">
        <w:rPr>
          <w:lang w:eastAsia="ja-JP"/>
        </w:rPr>
        <w:t>.</w:t>
      </w:r>
      <w:r w:rsidR="00413863">
        <w:rPr>
          <w:lang w:eastAsia="ja-JP"/>
        </w:rPr>
        <w:t xml:space="preserve"> For NR-CA with two PUCCH groups, RAN1 reached a working assumption to </w:t>
      </w:r>
      <w:r w:rsidR="00935AFB">
        <w:rPr>
          <w:lang w:eastAsia="ja-JP"/>
        </w:rPr>
        <w:t xml:space="preserve">allow </w:t>
      </w:r>
      <w:r w:rsidR="00510AE5">
        <w:rPr>
          <w:lang w:eastAsia="ja-JP"/>
        </w:rPr>
        <w:t xml:space="preserve">a </w:t>
      </w:r>
      <w:r w:rsidR="00935AFB">
        <w:rPr>
          <w:lang w:eastAsia="ja-JP"/>
        </w:rPr>
        <w:t xml:space="preserve">UE to </w:t>
      </w:r>
      <w:r w:rsidR="00510AE5">
        <w:rPr>
          <w:lang w:eastAsia="ja-JP"/>
        </w:rPr>
        <w:t>report</w:t>
      </w:r>
      <w:r w:rsidR="00935AFB">
        <w:rPr>
          <w:lang w:eastAsia="ja-JP"/>
        </w:rPr>
        <w:t xml:space="preserve"> the UL band(s) </w:t>
      </w:r>
      <w:r w:rsidR="00510AE5">
        <w:rPr>
          <w:lang w:eastAsia="ja-JP"/>
        </w:rPr>
        <w:t>that supports</w:t>
      </w:r>
      <w:r w:rsidR="00935AFB">
        <w:rPr>
          <w:lang w:eastAsia="ja-JP"/>
        </w:rPr>
        <w:t xml:space="preserve"> </w:t>
      </w:r>
      <w:r w:rsidR="00510AE5">
        <w:rPr>
          <w:lang w:eastAsia="ja-JP"/>
        </w:rPr>
        <w:t xml:space="preserve">the </w:t>
      </w:r>
      <w:r w:rsidR="00935AFB">
        <w:rPr>
          <w:lang w:eastAsia="ja-JP"/>
        </w:rPr>
        <w:t xml:space="preserve">PUCCH transmission in </w:t>
      </w:r>
      <w:r w:rsidR="000F24D8">
        <w:rPr>
          <w:lang w:eastAsia="ja-JP"/>
        </w:rPr>
        <w:t>each</w:t>
      </w:r>
      <w:r w:rsidR="00935AFB">
        <w:rPr>
          <w:lang w:eastAsia="ja-JP"/>
        </w:rPr>
        <w:t xml:space="preserve"> PUCCH group</w:t>
      </w:r>
      <w:r w:rsidR="000F24D8">
        <w:rPr>
          <w:lang w:eastAsia="ja-JP"/>
        </w:rPr>
        <w:t xml:space="preserve"> at least for </w:t>
      </w:r>
      <w:r w:rsidR="00510AE5">
        <w:rPr>
          <w:lang w:eastAsia="ja-JP"/>
        </w:rPr>
        <w:t xml:space="preserve">the case of </w:t>
      </w:r>
      <w:r w:rsidR="000F24D8">
        <w:rPr>
          <w:lang w:eastAsia="ja-JP"/>
        </w:rPr>
        <w:t>NR-CA with 3 or 4 numerologies</w:t>
      </w:r>
      <w:r w:rsidR="00935AFB">
        <w:rPr>
          <w:lang w:eastAsia="ja-JP"/>
        </w:rPr>
        <w:t>.</w:t>
      </w:r>
    </w:p>
    <w:p w14:paraId="7CC5CFA4" w14:textId="4A825A97" w:rsidR="00D15185" w:rsidRDefault="00D15185" w:rsidP="001650C1">
      <w:pPr>
        <w:jc w:val="both"/>
        <w:rPr>
          <w:lang w:eastAsia="ja-JP"/>
        </w:rPr>
      </w:pPr>
      <w:r>
        <w:rPr>
          <w:rFonts w:hint="eastAsia"/>
          <w:lang w:eastAsia="ja-JP"/>
        </w:rPr>
        <w:t>F</w:t>
      </w:r>
      <w:r>
        <w:rPr>
          <w:lang w:eastAsia="ja-JP"/>
        </w:rPr>
        <w:t xml:space="preserve">or Rel.15/16, there is an existing per-UE capability </w:t>
      </w:r>
      <w:proofErr w:type="spellStart"/>
      <w:r w:rsidRPr="000968F4">
        <w:rPr>
          <w:i/>
          <w:iCs/>
          <w:lang w:eastAsia="ja-JP"/>
        </w:rPr>
        <w:t>spCellPlacement</w:t>
      </w:r>
      <w:proofErr w:type="spellEnd"/>
      <w:r>
        <w:rPr>
          <w:lang w:eastAsia="ja-JP"/>
        </w:rPr>
        <w:t xml:space="preserve">. This enables a UE to report whether the UE supports </w:t>
      </w:r>
      <w:proofErr w:type="spellStart"/>
      <w:r>
        <w:rPr>
          <w:lang w:eastAsia="ja-JP"/>
        </w:rPr>
        <w:t>SpCell</w:t>
      </w:r>
      <w:proofErr w:type="spellEnd"/>
      <w:r>
        <w:rPr>
          <w:lang w:eastAsia="ja-JP"/>
        </w:rPr>
        <w:t xml:space="preserve"> on FR1-FDD, FR1-TDD, and/or FR2-TDD</w:t>
      </w:r>
      <w:r w:rsidR="006314DD">
        <w:rPr>
          <w:lang w:eastAsia="ja-JP"/>
        </w:rPr>
        <w:t xml:space="preserve">. </w:t>
      </w:r>
      <w:r w:rsidR="00453282">
        <w:rPr>
          <w:lang w:eastAsia="ja-JP"/>
        </w:rPr>
        <w:t xml:space="preserve">However, this is not </w:t>
      </w:r>
      <w:proofErr w:type="gramStart"/>
      <w:r w:rsidR="00453282">
        <w:rPr>
          <w:lang w:eastAsia="ja-JP"/>
        </w:rPr>
        <w:t>sufficient</w:t>
      </w:r>
      <w:proofErr w:type="gramEnd"/>
      <w:r w:rsidR="00453282">
        <w:rPr>
          <w:lang w:eastAsia="ja-JP"/>
        </w:rPr>
        <w:t xml:space="preserve"> due to the following reasons:</w:t>
      </w:r>
    </w:p>
    <w:p w14:paraId="05DA42CD" w14:textId="6736C8A5" w:rsidR="00453282" w:rsidRDefault="00453282" w:rsidP="00AA62F6">
      <w:pPr>
        <w:pStyle w:val="ListParagraph"/>
        <w:numPr>
          <w:ilvl w:val="0"/>
          <w:numId w:val="49"/>
        </w:numPr>
        <w:ind w:leftChars="0"/>
        <w:jc w:val="both"/>
        <w:rPr>
          <w:lang w:eastAsia="ja-JP"/>
        </w:rPr>
      </w:pPr>
      <w:proofErr w:type="spellStart"/>
      <w:r w:rsidRPr="00E862E3">
        <w:rPr>
          <w:rFonts w:hint="eastAsia"/>
          <w:i/>
          <w:iCs/>
          <w:lang w:eastAsia="ja-JP"/>
        </w:rPr>
        <w:t>s</w:t>
      </w:r>
      <w:r w:rsidRPr="00E862E3">
        <w:rPr>
          <w:i/>
          <w:iCs/>
          <w:lang w:eastAsia="ja-JP"/>
        </w:rPr>
        <w:t>pCellPlacement</w:t>
      </w:r>
      <w:proofErr w:type="spellEnd"/>
      <w:r>
        <w:rPr>
          <w:lang w:eastAsia="ja-JP"/>
        </w:rPr>
        <w:t xml:space="preserve"> is </w:t>
      </w:r>
      <w:r w:rsidR="0056639B">
        <w:rPr>
          <w:lang w:eastAsia="ja-JP"/>
        </w:rPr>
        <w:t>per-UE capability and is a common for NR-CA and NR-DC.</w:t>
      </w:r>
    </w:p>
    <w:p w14:paraId="1AAF822D" w14:textId="4248F1FA" w:rsidR="0056639B" w:rsidRDefault="0056639B" w:rsidP="00AA62F6">
      <w:pPr>
        <w:pStyle w:val="ListParagraph"/>
        <w:numPr>
          <w:ilvl w:val="0"/>
          <w:numId w:val="49"/>
        </w:numPr>
        <w:ind w:leftChars="0"/>
        <w:jc w:val="both"/>
        <w:rPr>
          <w:lang w:eastAsia="ja-JP"/>
        </w:rPr>
      </w:pPr>
      <w:proofErr w:type="spellStart"/>
      <w:r w:rsidRPr="00E862E3">
        <w:rPr>
          <w:rFonts w:hint="eastAsia"/>
          <w:i/>
          <w:iCs/>
          <w:lang w:eastAsia="ja-JP"/>
        </w:rPr>
        <w:t>s</w:t>
      </w:r>
      <w:r w:rsidRPr="00E862E3">
        <w:rPr>
          <w:i/>
          <w:iCs/>
          <w:lang w:eastAsia="ja-JP"/>
        </w:rPr>
        <w:t>pCellPlacement</w:t>
      </w:r>
      <w:proofErr w:type="spellEnd"/>
      <w:r>
        <w:rPr>
          <w:lang w:eastAsia="ja-JP"/>
        </w:rPr>
        <w:t xml:space="preserve"> was </w:t>
      </w:r>
      <w:r w:rsidR="0096087D">
        <w:rPr>
          <w:lang w:eastAsia="ja-JP"/>
        </w:rPr>
        <w:t xml:space="preserve">designed without </w:t>
      </w:r>
      <w:proofErr w:type="gramStart"/>
      <w:r w:rsidR="0096087D">
        <w:rPr>
          <w:lang w:eastAsia="ja-JP"/>
        </w:rPr>
        <w:t>taking into account</w:t>
      </w:r>
      <w:proofErr w:type="gramEnd"/>
      <w:r w:rsidR="0096087D">
        <w:rPr>
          <w:lang w:eastAsia="ja-JP"/>
        </w:rPr>
        <w:t xml:space="preserve"> unlicensed bands.</w:t>
      </w:r>
    </w:p>
    <w:p w14:paraId="2DF16A50" w14:textId="407161F6" w:rsidR="00A46814" w:rsidRDefault="00AA62F6" w:rsidP="001650C1">
      <w:pPr>
        <w:jc w:val="both"/>
        <w:rPr>
          <w:lang w:eastAsia="ja-JP"/>
        </w:rPr>
      </w:pPr>
      <w:r>
        <w:rPr>
          <w:lang w:eastAsia="ja-JP"/>
        </w:rPr>
        <w:t xml:space="preserve">Suppose following examples. Example </w:t>
      </w:r>
      <w:r w:rsidR="007D0B18">
        <w:rPr>
          <w:lang w:eastAsia="ja-JP"/>
        </w:rPr>
        <w:t>2</w:t>
      </w:r>
      <w:r>
        <w:rPr>
          <w:lang w:eastAsia="ja-JP"/>
        </w:rPr>
        <w:t xml:space="preserve"> is </w:t>
      </w:r>
      <w:r w:rsidR="00D737E9">
        <w:rPr>
          <w:lang w:eastAsia="ja-JP"/>
        </w:rPr>
        <w:t xml:space="preserve">an </w:t>
      </w:r>
      <w:r w:rsidR="005D3C35">
        <w:rPr>
          <w:lang w:eastAsia="ja-JP"/>
        </w:rPr>
        <w:t xml:space="preserve">FR1 </w:t>
      </w:r>
      <w:r w:rsidRPr="00FE3A7A">
        <w:rPr>
          <w:lang w:eastAsia="ja-JP"/>
        </w:rPr>
        <w:t>inter-band NR-DC with 3 band</w:t>
      </w:r>
      <w:r w:rsidR="00D737E9">
        <w:rPr>
          <w:lang w:eastAsia="ja-JP"/>
        </w:rPr>
        <w:t>s</w:t>
      </w:r>
      <w:r>
        <w:rPr>
          <w:lang w:eastAsia="ja-JP"/>
        </w:rPr>
        <w:t xml:space="preserve">, where </w:t>
      </w:r>
      <w:r w:rsidR="00D737E9">
        <w:rPr>
          <w:lang w:eastAsia="ja-JP"/>
        </w:rPr>
        <w:t xml:space="preserve">two </w:t>
      </w:r>
      <w:r>
        <w:rPr>
          <w:lang w:eastAsia="ja-JP"/>
        </w:rPr>
        <w:t xml:space="preserve">FDD bands and </w:t>
      </w:r>
      <w:r w:rsidR="00D737E9">
        <w:rPr>
          <w:lang w:eastAsia="ja-JP"/>
        </w:rPr>
        <w:t xml:space="preserve">one </w:t>
      </w:r>
      <w:r>
        <w:rPr>
          <w:lang w:eastAsia="ja-JP"/>
        </w:rPr>
        <w:t xml:space="preserve">TDD band are included. </w:t>
      </w:r>
      <w:r w:rsidR="00D737E9">
        <w:rPr>
          <w:lang w:eastAsia="ja-JP"/>
        </w:rPr>
        <w:t xml:space="preserve">Example </w:t>
      </w:r>
      <w:r w:rsidR="007D0B18">
        <w:rPr>
          <w:lang w:eastAsia="ja-JP"/>
        </w:rPr>
        <w:t>3</w:t>
      </w:r>
      <w:r w:rsidR="00D737E9">
        <w:rPr>
          <w:lang w:eastAsia="ja-JP"/>
        </w:rPr>
        <w:t xml:space="preserve"> is an </w:t>
      </w:r>
      <w:r w:rsidR="005D3C35">
        <w:rPr>
          <w:lang w:eastAsia="ja-JP"/>
        </w:rPr>
        <w:t xml:space="preserve">FR1 </w:t>
      </w:r>
      <w:r w:rsidR="00D737E9">
        <w:rPr>
          <w:lang w:eastAsia="ja-JP"/>
        </w:rPr>
        <w:t>inter-band NR-DC with 3 bands, where two licensed bands and one unlicensed band are included.</w:t>
      </w:r>
    </w:p>
    <w:p w14:paraId="187601C6" w14:textId="77777777" w:rsidR="00AA62F6" w:rsidRPr="00D737E9" w:rsidRDefault="00AA62F6" w:rsidP="001650C1">
      <w:pPr>
        <w:jc w:val="both"/>
        <w:rPr>
          <w:lang w:eastAsia="ja-JP"/>
        </w:rPr>
      </w:pPr>
    </w:p>
    <w:p w14:paraId="485184C4" w14:textId="40F3595D" w:rsidR="00174C28" w:rsidRDefault="00AA62F6" w:rsidP="00AA62F6">
      <w:pPr>
        <w:jc w:val="center"/>
        <w:rPr>
          <w:lang w:eastAsia="ja-JP"/>
        </w:rPr>
      </w:pPr>
      <w:r w:rsidRPr="00881E82">
        <w:rPr>
          <w:rFonts w:hint="eastAsia"/>
          <w:noProof/>
        </w:rPr>
        <w:drawing>
          <wp:inline distT="0" distB="0" distL="0" distR="0" wp14:anchorId="1C7A0524" wp14:editId="1023EEBA">
            <wp:extent cx="2710080" cy="591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10080" cy="591120"/>
                    </a:xfrm>
                    <a:prstGeom prst="rect">
                      <a:avLst/>
                    </a:prstGeom>
                    <a:noFill/>
                    <a:ln>
                      <a:noFill/>
                    </a:ln>
                  </pic:spPr>
                </pic:pic>
              </a:graphicData>
            </a:graphic>
          </wp:inline>
        </w:drawing>
      </w:r>
    </w:p>
    <w:p w14:paraId="52B82A16" w14:textId="710BDC59" w:rsidR="00AA62F6" w:rsidRDefault="007D0B18" w:rsidP="007D0B18">
      <w:pPr>
        <w:jc w:val="center"/>
        <w:rPr>
          <w:lang w:eastAsia="ja-JP"/>
        </w:rPr>
      </w:pPr>
      <w:r>
        <w:rPr>
          <w:rFonts w:hint="eastAsia"/>
          <w:lang w:eastAsia="ja-JP"/>
        </w:rPr>
        <w:t>E</w:t>
      </w:r>
      <w:r>
        <w:rPr>
          <w:lang w:eastAsia="ja-JP"/>
        </w:rPr>
        <w:t xml:space="preserve">xample 2: </w:t>
      </w:r>
      <w:r w:rsidR="001C3252">
        <w:rPr>
          <w:lang w:eastAsia="ja-JP"/>
        </w:rPr>
        <w:t>inter-band NR-DC with two FDD bands + one TDD band</w:t>
      </w:r>
    </w:p>
    <w:p w14:paraId="6F113844" w14:textId="77777777" w:rsidR="001C3252" w:rsidRDefault="001C3252" w:rsidP="001C3252">
      <w:pPr>
        <w:rPr>
          <w:lang w:eastAsia="ja-JP"/>
        </w:rPr>
      </w:pPr>
    </w:p>
    <w:p w14:paraId="1044B7B5" w14:textId="77E908E9" w:rsidR="00D737E9" w:rsidRDefault="007D0B18" w:rsidP="007D0B18">
      <w:pPr>
        <w:jc w:val="center"/>
        <w:rPr>
          <w:lang w:eastAsia="ja-JP"/>
        </w:rPr>
      </w:pPr>
      <w:r w:rsidRPr="00822F22">
        <w:rPr>
          <w:rFonts w:hint="eastAsia"/>
          <w:noProof/>
        </w:rPr>
        <w:drawing>
          <wp:inline distT="0" distB="0" distL="0" distR="0" wp14:anchorId="4207C07D" wp14:editId="3E706057">
            <wp:extent cx="2694600" cy="5274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94600" cy="527400"/>
                    </a:xfrm>
                    <a:prstGeom prst="rect">
                      <a:avLst/>
                    </a:prstGeom>
                    <a:noFill/>
                    <a:ln>
                      <a:noFill/>
                    </a:ln>
                  </pic:spPr>
                </pic:pic>
              </a:graphicData>
            </a:graphic>
          </wp:inline>
        </w:drawing>
      </w:r>
    </w:p>
    <w:p w14:paraId="6D0D722C" w14:textId="3D025795" w:rsidR="00D737E9" w:rsidRDefault="001C3252" w:rsidP="001C3252">
      <w:pPr>
        <w:jc w:val="center"/>
        <w:rPr>
          <w:lang w:eastAsia="ja-JP"/>
        </w:rPr>
      </w:pPr>
      <w:r>
        <w:rPr>
          <w:rFonts w:hint="eastAsia"/>
          <w:lang w:eastAsia="ja-JP"/>
        </w:rPr>
        <w:t>E</w:t>
      </w:r>
      <w:r>
        <w:rPr>
          <w:lang w:eastAsia="ja-JP"/>
        </w:rPr>
        <w:t>xample 3: inter-band NR-DC with two licensed bands + one unlicensed band</w:t>
      </w:r>
    </w:p>
    <w:p w14:paraId="69560A6D" w14:textId="0F84A3CD" w:rsidR="007D0B18" w:rsidRDefault="007D0B18" w:rsidP="001650C1">
      <w:pPr>
        <w:jc w:val="both"/>
        <w:rPr>
          <w:lang w:eastAsia="ja-JP"/>
        </w:rPr>
      </w:pPr>
    </w:p>
    <w:p w14:paraId="25ED4C36" w14:textId="79717747" w:rsidR="00E3251C" w:rsidRDefault="00B85B21" w:rsidP="001650C1">
      <w:pPr>
        <w:jc w:val="both"/>
        <w:rPr>
          <w:lang w:eastAsia="ja-JP"/>
        </w:rPr>
      </w:pPr>
      <w:r>
        <w:rPr>
          <w:rFonts w:hint="eastAsia"/>
          <w:lang w:eastAsia="ja-JP"/>
        </w:rPr>
        <w:t>F</w:t>
      </w:r>
      <w:r>
        <w:rPr>
          <w:lang w:eastAsia="ja-JP"/>
        </w:rPr>
        <w:t xml:space="preserve">or the above example 2, suppose a UE supports </w:t>
      </w:r>
      <w:r w:rsidR="009705F4">
        <w:rPr>
          <w:lang w:eastAsia="ja-JP"/>
        </w:rPr>
        <w:t xml:space="preserve">NR-CA with </w:t>
      </w:r>
      <w:r w:rsidR="00E3251C">
        <w:rPr>
          <w:lang w:eastAsia="ja-JP"/>
        </w:rPr>
        <w:t xml:space="preserve">FDD + FDD + TDD with the </w:t>
      </w:r>
      <w:proofErr w:type="spellStart"/>
      <w:r w:rsidR="00E3251C">
        <w:rPr>
          <w:lang w:eastAsia="ja-JP"/>
        </w:rPr>
        <w:t>PCell</w:t>
      </w:r>
      <w:proofErr w:type="spellEnd"/>
      <w:r w:rsidR="00E3251C">
        <w:rPr>
          <w:lang w:eastAsia="ja-JP"/>
        </w:rPr>
        <w:t xml:space="preserve"> on </w:t>
      </w:r>
      <w:r w:rsidR="007C1A92">
        <w:rPr>
          <w:lang w:eastAsia="ja-JP"/>
        </w:rPr>
        <w:t>any of the carriers</w:t>
      </w:r>
      <w:r w:rsidR="00E3251C">
        <w:rPr>
          <w:lang w:eastAsia="ja-JP"/>
        </w:rPr>
        <w:t xml:space="preserve">. </w:t>
      </w:r>
      <w:r w:rsidR="00FE0F80">
        <w:rPr>
          <w:lang w:eastAsia="ja-JP"/>
        </w:rPr>
        <w:t xml:space="preserve">For this, the UE reports </w:t>
      </w:r>
      <w:r w:rsidR="00EF6B9B">
        <w:rPr>
          <w:lang w:eastAsia="ja-JP"/>
        </w:rPr>
        <w:t xml:space="preserve">FR1-FDD and FR1-TDD as </w:t>
      </w:r>
      <w:proofErr w:type="spellStart"/>
      <w:r w:rsidR="00EF6B9B">
        <w:rPr>
          <w:lang w:eastAsia="ja-JP"/>
        </w:rPr>
        <w:t>SpCell</w:t>
      </w:r>
      <w:proofErr w:type="spellEnd"/>
      <w:r w:rsidR="00EF6B9B">
        <w:rPr>
          <w:lang w:eastAsia="ja-JP"/>
        </w:rPr>
        <w:t xml:space="preserve"> via </w:t>
      </w:r>
      <w:r w:rsidR="002B4FB0">
        <w:rPr>
          <w:lang w:eastAsia="ja-JP"/>
        </w:rPr>
        <w:t xml:space="preserve">the per-UE capability </w:t>
      </w:r>
      <w:proofErr w:type="spellStart"/>
      <w:r w:rsidR="00EF6B9B" w:rsidRPr="006F1AA9">
        <w:rPr>
          <w:i/>
          <w:iCs/>
          <w:lang w:eastAsia="ja-JP"/>
        </w:rPr>
        <w:t>spCellPlacement</w:t>
      </w:r>
      <w:proofErr w:type="spellEnd"/>
      <w:r w:rsidR="00EF6B9B">
        <w:rPr>
          <w:lang w:eastAsia="ja-JP"/>
        </w:rPr>
        <w:t xml:space="preserve">. </w:t>
      </w:r>
      <w:r w:rsidR="007C61E1">
        <w:rPr>
          <w:lang w:eastAsia="ja-JP"/>
        </w:rPr>
        <w:t>Then, if the UE wants to support NR-DC with a cell-grouping of MCG for</w:t>
      </w:r>
      <w:r w:rsidR="00CC085D">
        <w:rPr>
          <w:lang w:eastAsia="ja-JP"/>
        </w:rPr>
        <w:t xml:space="preserve"> FDD and SCG for TDD + FDD, </w:t>
      </w:r>
      <w:r w:rsidR="006B6931">
        <w:rPr>
          <w:lang w:eastAsia="ja-JP"/>
        </w:rPr>
        <w:t xml:space="preserve">the UE </w:t>
      </w:r>
      <w:proofErr w:type="gramStart"/>
      <w:r w:rsidR="006B6931">
        <w:rPr>
          <w:lang w:eastAsia="ja-JP"/>
        </w:rPr>
        <w:t>has to</w:t>
      </w:r>
      <w:proofErr w:type="gramEnd"/>
      <w:r w:rsidR="006B6931">
        <w:rPr>
          <w:lang w:eastAsia="ja-JP"/>
        </w:rPr>
        <w:t xml:space="preserve"> be able to support </w:t>
      </w:r>
      <w:r w:rsidR="00E97155">
        <w:rPr>
          <w:lang w:eastAsia="ja-JP"/>
        </w:rPr>
        <w:t xml:space="preserve">both </w:t>
      </w:r>
      <w:r w:rsidR="006B6931">
        <w:rPr>
          <w:lang w:eastAsia="ja-JP"/>
        </w:rPr>
        <w:t>{</w:t>
      </w:r>
      <w:proofErr w:type="spellStart"/>
      <w:r w:rsidR="006B6931">
        <w:rPr>
          <w:lang w:eastAsia="ja-JP"/>
        </w:rPr>
        <w:t>PCell</w:t>
      </w:r>
      <w:proofErr w:type="spellEnd"/>
      <w:r w:rsidR="006B6931">
        <w:rPr>
          <w:lang w:eastAsia="ja-JP"/>
        </w:rPr>
        <w:t xml:space="preserve"> + </w:t>
      </w:r>
      <w:proofErr w:type="spellStart"/>
      <w:r w:rsidR="006B6931">
        <w:rPr>
          <w:lang w:eastAsia="ja-JP"/>
        </w:rPr>
        <w:t>PSCell</w:t>
      </w:r>
      <w:proofErr w:type="spellEnd"/>
      <w:r w:rsidR="006B6931">
        <w:rPr>
          <w:lang w:eastAsia="ja-JP"/>
        </w:rPr>
        <w:t xml:space="preserve">} = {FDD and FDD} and {FDD and TDD}. </w:t>
      </w:r>
      <w:r w:rsidR="00E97155">
        <w:rPr>
          <w:lang w:eastAsia="ja-JP"/>
        </w:rPr>
        <w:t xml:space="preserve">However, </w:t>
      </w:r>
      <w:proofErr w:type="spellStart"/>
      <w:r w:rsidR="00D40248" w:rsidRPr="00D64DEE">
        <w:rPr>
          <w:i/>
          <w:iCs/>
          <w:lang w:eastAsia="ja-JP"/>
        </w:rPr>
        <w:t>spCellPlacement</w:t>
      </w:r>
      <w:proofErr w:type="spellEnd"/>
      <w:r w:rsidR="00D40248">
        <w:rPr>
          <w:lang w:eastAsia="ja-JP"/>
        </w:rPr>
        <w:t xml:space="preserve"> </w:t>
      </w:r>
      <w:r w:rsidR="00D7748B">
        <w:rPr>
          <w:lang w:eastAsia="ja-JP"/>
        </w:rPr>
        <w:t>was</w:t>
      </w:r>
      <w:r w:rsidR="00D40248">
        <w:rPr>
          <w:lang w:eastAsia="ja-JP"/>
        </w:rPr>
        <w:t xml:space="preserve"> mainly </w:t>
      </w:r>
      <w:r w:rsidR="00D7748B">
        <w:rPr>
          <w:lang w:eastAsia="ja-JP"/>
        </w:rPr>
        <w:t xml:space="preserve">intended </w:t>
      </w:r>
      <w:r w:rsidR="00B42B3C">
        <w:rPr>
          <w:lang w:eastAsia="ja-JP"/>
        </w:rPr>
        <w:t xml:space="preserve">for indicating where the </w:t>
      </w:r>
      <w:proofErr w:type="spellStart"/>
      <w:r w:rsidR="00B42B3C">
        <w:rPr>
          <w:lang w:eastAsia="ja-JP"/>
        </w:rPr>
        <w:t>SpCell</w:t>
      </w:r>
      <w:proofErr w:type="spellEnd"/>
      <w:r w:rsidR="00B42B3C">
        <w:rPr>
          <w:lang w:eastAsia="ja-JP"/>
        </w:rPr>
        <w:t xml:space="preserve"> can be placed </w:t>
      </w:r>
      <w:r w:rsidR="00D7748B">
        <w:rPr>
          <w:lang w:eastAsia="ja-JP"/>
        </w:rPr>
        <w:t>for NR-CA and for FR1-FR2 NR-DC</w:t>
      </w:r>
      <w:r w:rsidR="00992C2F">
        <w:rPr>
          <w:lang w:eastAsia="ja-JP"/>
        </w:rPr>
        <w:t xml:space="preserve">, in which cases simultaneous </w:t>
      </w:r>
      <w:proofErr w:type="spellStart"/>
      <w:r w:rsidR="00992C2F">
        <w:rPr>
          <w:lang w:eastAsia="ja-JP"/>
        </w:rPr>
        <w:t>PCell</w:t>
      </w:r>
      <w:proofErr w:type="spellEnd"/>
      <w:r w:rsidR="00992C2F">
        <w:rPr>
          <w:lang w:eastAsia="ja-JP"/>
        </w:rPr>
        <w:t xml:space="preserve"> and </w:t>
      </w:r>
      <w:proofErr w:type="spellStart"/>
      <w:r w:rsidR="00992C2F">
        <w:rPr>
          <w:lang w:eastAsia="ja-JP"/>
        </w:rPr>
        <w:t>PSCell</w:t>
      </w:r>
      <w:proofErr w:type="spellEnd"/>
      <w:r w:rsidR="00992C2F">
        <w:rPr>
          <w:lang w:eastAsia="ja-JP"/>
        </w:rPr>
        <w:t xml:space="preserve"> transmissions </w:t>
      </w:r>
      <w:r w:rsidR="00063296">
        <w:rPr>
          <w:lang w:eastAsia="ja-JP"/>
        </w:rPr>
        <w:t xml:space="preserve">in the same FR </w:t>
      </w:r>
      <w:r w:rsidR="00B17431">
        <w:rPr>
          <w:lang w:eastAsia="ja-JP"/>
        </w:rPr>
        <w:t>do not</w:t>
      </w:r>
      <w:r w:rsidR="00992C2F">
        <w:rPr>
          <w:lang w:eastAsia="ja-JP"/>
        </w:rPr>
        <w:t xml:space="preserve"> occur</w:t>
      </w:r>
      <w:r w:rsidR="00D7748B">
        <w:rPr>
          <w:lang w:eastAsia="ja-JP"/>
        </w:rPr>
        <w:t xml:space="preserve"> –</w:t>
      </w:r>
      <w:r w:rsidR="00B42B3C">
        <w:rPr>
          <w:lang w:eastAsia="ja-JP"/>
        </w:rPr>
        <w:t xml:space="preserve"> </w:t>
      </w:r>
      <w:r w:rsidR="00992C2F">
        <w:rPr>
          <w:lang w:eastAsia="ja-JP"/>
        </w:rPr>
        <w:t xml:space="preserve">therefore, </w:t>
      </w:r>
      <w:r w:rsidR="00D64DEE">
        <w:rPr>
          <w:lang w:eastAsia="ja-JP"/>
        </w:rPr>
        <w:t xml:space="preserve">supported combinations of </w:t>
      </w:r>
      <w:r w:rsidR="00F2216C">
        <w:rPr>
          <w:lang w:eastAsia="ja-JP"/>
        </w:rPr>
        <w:t xml:space="preserve">bands for </w:t>
      </w:r>
      <w:r w:rsidR="00D64DEE">
        <w:rPr>
          <w:lang w:eastAsia="ja-JP"/>
        </w:rPr>
        <w:t xml:space="preserve">simultaneous UL transmissions between </w:t>
      </w:r>
      <w:proofErr w:type="spellStart"/>
      <w:r w:rsidR="00D64DEE">
        <w:rPr>
          <w:lang w:eastAsia="ja-JP"/>
        </w:rPr>
        <w:t>PCell</w:t>
      </w:r>
      <w:proofErr w:type="spellEnd"/>
      <w:r w:rsidR="00D64DEE">
        <w:rPr>
          <w:lang w:eastAsia="ja-JP"/>
        </w:rPr>
        <w:t xml:space="preserve"> and </w:t>
      </w:r>
      <w:proofErr w:type="spellStart"/>
      <w:r w:rsidR="00D64DEE">
        <w:rPr>
          <w:lang w:eastAsia="ja-JP"/>
        </w:rPr>
        <w:t>PSCell</w:t>
      </w:r>
      <w:proofErr w:type="spellEnd"/>
      <w:r w:rsidR="00D64DEE">
        <w:rPr>
          <w:lang w:eastAsia="ja-JP"/>
        </w:rPr>
        <w:t xml:space="preserve"> should be </w:t>
      </w:r>
      <w:r w:rsidR="00F2216C">
        <w:rPr>
          <w:lang w:eastAsia="ja-JP"/>
        </w:rPr>
        <w:t xml:space="preserve">able to be </w:t>
      </w:r>
      <w:r w:rsidR="00D64DEE">
        <w:rPr>
          <w:lang w:eastAsia="ja-JP"/>
        </w:rPr>
        <w:t xml:space="preserve">reported by </w:t>
      </w:r>
      <w:r w:rsidR="00F2216C">
        <w:rPr>
          <w:lang w:eastAsia="ja-JP"/>
        </w:rPr>
        <w:t xml:space="preserve">the </w:t>
      </w:r>
      <w:r w:rsidR="00D64DEE">
        <w:rPr>
          <w:lang w:eastAsia="ja-JP"/>
        </w:rPr>
        <w:t>UE capability</w:t>
      </w:r>
      <w:r w:rsidR="00A62C61">
        <w:rPr>
          <w:lang w:eastAsia="ja-JP"/>
        </w:rPr>
        <w:t>.</w:t>
      </w:r>
    </w:p>
    <w:p w14:paraId="008CE725" w14:textId="19F3298F" w:rsidR="00EE7DA3" w:rsidRDefault="00EE7DA3" w:rsidP="001650C1">
      <w:pPr>
        <w:jc w:val="both"/>
        <w:rPr>
          <w:lang w:eastAsia="ja-JP"/>
        </w:rPr>
      </w:pPr>
      <w:r w:rsidRPr="002316A5">
        <w:rPr>
          <w:rFonts w:hint="eastAsia"/>
          <w:lang w:eastAsia="ja-JP"/>
        </w:rPr>
        <w:t>F</w:t>
      </w:r>
      <w:r w:rsidRPr="002316A5">
        <w:rPr>
          <w:lang w:eastAsia="ja-JP"/>
        </w:rPr>
        <w:t xml:space="preserve">or the </w:t>
      </w:r>
      <w:r w:rsidR="00B12885">
        <w:rPr>
          <w:lang w:eastAsia="ja-JP"/>
        </w:rPr>
        <w:t xml:space="preserve">above </w:t>
      </w:r>
      <w:r w:rsidRPr="002316A5">
        <w:rPr>
          <w:lang w:eastAsia="ja-JP"/>
        </w:rPr>
        <w:t xml:space="preserve">example 3, </w:t>
      </w:r>
      <w:r w:rsidR="00E761F0" w:rsidRPr="002316A5">
        <w:rPr>
          <w:lang w:eastAsia="ja-JP"/>
        </w:rPr>
        <w:t xml:space="preserve">the existing </w:t>
      </w:r>
      <w:proofErr w:type="spellStart"/>
      <w:r w:rsidR="00E761F0" w:rsidRPr="002316A5">
        <w:rPr>
          <w:i/>
          <w:iCs/>
          <w:lang w:eastAsia="ja-JP"/>
        </w:rPr>
        <w:t>spCellPlacement</w:t>
      </w:r>
      <w:proofErr w:type="spellEnd"/>
      <w:r w:rsidR="00E761F0" w:rsidRPr="002316A5">
        <w:rPr>
          <w:lang w:eastAsia="ja-JP"/>
        </w:rPr>
        <w:t xml:space="preserve"> would not incorporate </w:t>
      </w:r>
      <w:r w:rsidR="003213F0">
        <w:rPr>
          <w:lang w:eastAsia="ja-JP"/>
        </w:rPr>
        <w:t xml:space="preserve">the </w:t>
      </w:r>
      <w:proofErr w:type="spellStart"/>
      <w:r w:rsidR="003213F0">
        <w:rPr>
          <w:lang w:eastAsia="ja-JP"/>
        </w:rPr>
        <w:t>SpCell</w:t>
      </w:r>
      <w:proofErr w:type="spellEnd"/>
      <w:r w:rsidR="003213F0">
        <w:rPr>
          <w:lang w:eastAsia="ja-JP"/>
        </w:rPr>
        <w:t xml:space="preserve"> placement between licensed band and </w:t>
      </w:r>
      <w:r w:rsidR="00E761F0" w:rsidRPr="002316A5">
        <w:rPr>
          <w:lang w:eastAsia="ja-JP"/>
        </w:rPr>
        <w:t>unlicensed band</w:t>
      </w:r>
      <w:r w:rsidR="003213F0">
        <w:rPr>
          <w:lang w:eastAsia="ja-JP"/>
        </w:rPr>
        <w:t xml:space="preserve"> in a group</w:t>
      </w:r>
      <w:r w:rsidR="00E761F0" w:rsidRPr="002316A5">
        <w:rPr>
          <w:lang w:eastAsia="ja-JP"/>
        </w:rPr>
        <w:t xml:space="preserve">. </w:t>
      </w:r>
      <w:r w:rsidR="00DF645E" w:rsidRPr="002316A5">
        <w:rPr>
          <w:lang w:eastAsia="ja-JP"/>
        </w:rPr>
        <w:t xml:space="preserve">Then anyway it is necessary to make it distinguishable by the UE capability </w:t>
      </w:r>
      <w:proofErr w:type="spellStart"/>
      <w:r w:rsidR="00DF645E" w:rsidRPr="002316A5">
        <w:rPr>
          <w:lang w:eastAsia="ja-JP"/>
        </w:rPr>
        <w:t>signalling</w:t>
      </w:r>
      <w:proofErr w:type="spellEnd"/>
      <w:r w:rsidR="00DF645E" w:rsidRPr="002316A5">
        <w:rPr>
          <w:lang w:eastAsia="ja-JP"/>
        </w:rPr>
        <w:t>.</w:t>
      </w:r>
    </w:p>
    <w:p w14:paraId="0B562373" w14:textId="43D409CB" w:rsidR="00156FAC" w:rsidRDefault="00156FAC" w:rsidP="001650C1">
      <w:pPr>
        <w:jc w:val="both"/>
        <w:rPr>
          <w:lang w:eastAsia="ja-JP"/>
        </w:rPr>
      </w:pPr>
      <w:r>
        <w:rPr>
          <w:lang w:eastAsia="ja-JP"/>
        </w:rPr>
        <w:lastRenderedPageBreak/>
        <w:t xml:space="preserve">Allowing UE to signal the UL band(s) supporting PUCCH transmission in each cell-group, which is analogous to the working assumption made for </w:t>
      </w:r>
      <w:r w:rsidR="0068474C">
        <w:rPr>
          <w:lang w:eastAsia="ja-JP"/>
        </w:rPr>
        <w:t xml:space="preserve">NR-CA with two </w:t>
      </w:r>
      <w:r>
        <w:rPr>
          <w:lang w:eastAsia="ja-JP"/>
        </w:rPr>
        <w:t>PUCCH-group</w:t>
      </w:r>
      <w:r w:rsidR="008E7225">
        <w:rPr>
          <w:lang w:eastAsia="ja-JP"/>
        </w:rPr>
        <w:t xml:space="preserve"> at the RAN1#102-e meeting</w:t>
      </w:r>
      <w:r w:rsidR="0068474C">
        <w:rPr>
          <w:lang w:eastAsia="ja-JP"/>
        </w:rPr>
        <w:t>, can solve the concerns.</w:t>
      </w:r>
    </w:p>
    <w:p w14:paraId="7F9AC28E" w14:textId="16E49047" w:rsidR="007D0B18" w:rsidRDefault="007D0B18" w:rsidP="001650C1">
      <w:pPr>
        <w:jc w:val="both"/>
        <w:rPr>
          <w:lang w:eastAsia="ja-JP"/>
        </w:rPr>
      </w:pPr>
    </w:p>
    <w:p w14:paraId="597FC3F7" w14:textId="657A854A" w:rsidR="00D238AD" w:rsidRDefault="00D238AD" w:rsidP="001650C1">
      <w:pPr>
        <w:jc w:val="both"/>
        <w:rPr>
          <w:lang w:eastAsia="ja-JP"/>
        </w:rPr>
      </w:pPr>
      <w:r>
        <w:rPr>
          <w:rFonts w:hint="eastAsia"/>
          <w:lang w:eastAsia="ja-JP"/>
        </w:rPr>
        <w:t>B</w:t>
      </w:r>
      <w:r>
        <w:rPr>
          <w:lang w:eastAsia="ja-JP"/>
        </w:rPr>
        <w:t>ased on the above discussion, we propose the following.</w:t>
      </w:r>
    </w:p>
    <w:p w14:paraId="285850B6" w14:textId="77777777" w:rsidR="004452A9" w:rsidRDefault="004452A9" w:rsidP="001650C1">
      <w:pPr>
        <w:jc w:val="both"/>
        <w:rPr>
          <w:lang w:eastAsia="ja-JP"/>
        </w:rPr>
      </w:pPr>
    </w:p>
    <w:p w14:paraId="01331A50" w14:textId="1007011A" w:rsidR="00D238AD" w:rsidRPr="004452A9" w:rsidRDefault="00D238AD" w:rsidP="001650C1">
      <w:pPr>
        <w:jc w:val="both"/>
        <w:rPr>
          <w:b/>
          <w:bCs/>
          <w:u w:val="single"/>
          <w:lang w:eastAsia="ja-JP"/>
        </w:rPr>
      </w:pPr>
      <w:r w:rsidRPr="004452A9">
        <w:rPr>
          <w:rFonts w:hint="eastAsia"/>
          <w:b/>
          <w:bCs/>
          <w:u w:val="single"/>
          <w:lang w:eastAsia="ja-JP"/>
        </w:rPr>
        <w:t>P</w:t>
      </w:r>
      <w:r w:rsidRPr="004452A9">
        <w:rPr>
          <w:b/>
          <w:bCs/>
          <w:u w:val="single"/>
          <w:lang w:eastAsia="ja-JP"/>
        </w:rPr>
        <w:t>roposa</w:t>
      </w:r>
      <w:r w:rsidR="001B2459">
        <w:rPr>
          <w:b/>
          <w:bCs/>
          <w:u w:val="single"/>
          <w:lang w:eastAsia="ja-JP"/>
        </w:rPr>
        <w:t>l</w:t>
      </w:r>
      <w:r w:rsidRPr="004452A9">
        <w:rPr>
          <w:b/>
          <w:bCs/>
          <w:u w:val="single"/>
          <w:lang w:eastAsia="ja-JP"/>
        </w:rPr>
        <w:t>:</w:t>
      </w:r>
    </w:p>
    <w:p w14:paraId="65D10762" w14:textId="55501DB6" w:rsidR="00283A61" w:rsidRPr="00A07E00" w:rsidRDefault="00283A61" w:rsidP="00D238AD">
      <w:pPr>
        <w:pStyle w:val="ListParagraph"/>
        <w:numPr>
          <w:ilvl w:val="0"/>
          <w:numId w:val="40"/>
        </w:numPr>
        <w:ind w:leftChars="0"/>
        <w:jc w:val="both"/>
        <w:rPr>
          <w:b/>
          <w:bCs/>
          <w:i/>
          <w:iCs/>
          <w:lang w:eastAsia="ja-JP"/>
        </w:rPr>
      </w:pPr>
      <w:r w:rsidRPr="00A07E00">
        <w:rPr>
          <w:rFonts w:hint="eastAsia"/>
          <w:b/>
          <w:bCs/>
          <w:i/>
          <w:iCs/>
          <w:lang w:eastAsia="ja-JP"/>
        </w:rPr>
        <w:t>I</w:t>
      </w:r>
      <w:r w:rsidRPr="00A07E00">
        <w:rPr>
          <w:b/>
          <w:bCs/>
          <w:i/>
          <w:iCs/>
          <w:lang w:eastAsia="ja-JP"/>
        </w:rPr>
        <w:t>nform the following to RAN2:</w:t>
      </w:r>
    </w:p>
    <w:p w14:paraId="7D90A116" w14:textId="5BCFE78C" w:rsidR="00283A61" w:rsidRPr="00A07E00" w:rsidRDefault="00283A61" w:rsidP="00283A61">
      <w:pPr>
        <w:pStyle w:val="ListParagraph"/>
        <w:numPr>
          <w:ilvl w:val="1"/>
          <w:numId w:val="40"/>
        </w:numPr>
        <w:ind w:leftChars="0"/>
        <w:jc w:val="both"/>
        <w:rPr>
          <w:b/>
          <w:bCs/>
          <w:i/>
          <w:iCs/>
          <w:lang w:eastAsia="ja-JP"/>
        </w:rPr>
      </w:pPr>
      <w:r w:rsidRPr="00A07E00">
        <w:rPr>
          <w:rFonts w:hint="eastAsia"/>
          <w:b/>
          <w:bCs/>
          <w:i/>
          <w:iCs/>
          <w:lang w:eastAsia="ja-JP"/>
        </w:rPr>
        <w:t>R</w:t>
      </w:r>
      <w:r w:rsidRPr="00A07E00">
        <w:rPr>
          <w:b/>
          <w:bCs/>
          <w:i/>
          <w:iCs/>
          <w:lang w:eastAsia="ja-JP"/>
        </w:rPr>
        <w:t xml:space="preserve">AN1 </w:t>
      </w:r>
      <w:r w:rsidR="001B2459" w:rsidRPr="00A07E00">
        <w:rPr>
          <w:b/>
          <w:bCs/>
          <w:i/>
          <w:iCs/>
          <w:lang w:eastAsia="ja-JP"/>
        </w:rPr>
        <w:t>see the need of supporting</w:t>
      </w:r>
      <w:r w:rsidRPr="00A07E00">
        <w:rPr>
          <w:b/>
          <w:bCs/>
          <w:i/>
          <w:iCs/>
          <w:lang w:eastAsia="ja-JP"/>
        </w:rPr>
        <w:t xml:space="preserve"> cell-grouping capability and </w:t>
      </w:r>
      <w:r w:rsidRPr="00A07E00">
        <w:rPr>
          <w:b/>
          <w:bCs/>
          <w:i/>
          <w:iCs/>
        </w:rPr>
        <w:t>the differentiation between MCG and SCG.</w:t>
      </w:r>
    </w:p>
    <w:p w14:paraId="7A332D1B" w14:textId="533BDA41" w:rsidR="00283A61" w:rsidRPr="00A07E00" w:rsidRDefault="00283A61" w:rsidP="00283A61">
      <w:pPr>
        <w:pStyle w:val="ListParagraph"/>
        <w:numPr>
          <w:ilvl w:val="1"/>
          <w:numId w:val="40"/>
        </w:numPr>
        <w:ind w:leftChars="0"/>
        <w:jc w:val="both"/>
        <w:rPr>
          <w:b/>
          <w:bCs/>
          <w:i/>
          <w:iCs/>
          <w:lang w:eastAsia="ja-JP"/>
        </w:rPr>
      </w:pPr>
      <w:r w:rsidRPr="00A07E00">
        <w:rPr>
          <w:rFonts w:hint="eastAsia"/>
          <w:b/>
          <w:bCs/>
          <w:i/>
          <w:iCs/>
          <w:lang w:eastAsia="ja-JP"/>
        </w:rPr>
        <w:t>R</w:t>
      </w:r>
      <w:r w:rsidRPr="00A07E00">
        <w:rPr>
          <w:b/>
          <w:bCs/>
          <w:i/>
          <w:iCs/>
          <w:lang w:eastAsia="ja-JP"/>
        </w:rPr>
        <w:t xml:space="preserve">AN1 also see the need of </w:t>
      </w:r>
      <w:r w:rsidR="00DB46F7" w:rsidRPr="00A07E00">
        <w:rPr>
          <w:b/>
          <w:bCs/>
          <w:i/>
          <w:iCs/>
          <w:lang w:eastAsia="ja-JP"/>
        </w:rPr>
        <w:t xml:space="preserve">indication of PUCCH location(s) as part of </w:t>
      </w:r>
      <w:r w:rsidR="00B9107F" w:rsidRPr="00A07E00">
        <w:rPr>
          <w:b/>
          <w:bCs/>
          <w:i/>
          <w:iCs/>
          <w:lang w:eastAsia="ja-JP"/>
        </w:rPr>
        <w:t xml:space="preserve">the </w:t>
      </w:r>
      <w:r w:rsidR="00DB46F7" w:rsidRPr="00A07E00">
        <w:rPr>
          <w:b/>
          <w:bCs/>
          <w:i/>
          <w:iCs/>
          <w:lang w:eastAsia="ja-JP"/>
        </w:rPr>
        <w:t>cell-grouping capability.</w:t>
      </w:r>
      <w:bookmarkStart w:id="9" w:name="_GoBack"/>
      <w:bookmarkEnd w:id="9"/>
    </w:p>
    <w:p w14:paraId="3655B0D4" w14:textId="0B2DC214" w:rsidR="00DB46F7" w:rsidRDefault="00DB46F7" w:rsidP="004452A9">
      <w:pPr>
        <w:jc w:val="both"/>
        <w:rPr>
          <w:lang w:eastAsia="ja-JP"/>
        </w:rPr>
      </w:pPr>
    </w:p>
    <w:p w14:paraId="4C5D0BA3" w14:textId="6CF07B7E" w:rsidR="008D27B9" w:rsidRDefault="004452A9" w:rsidP="00283A61">
      <w:pPr>
        <w:jc w:val="both"/>
        <w:rPr>
          <w:lang w:eastAsia="ja-JP"/>
        </w:rPr>
      </w:pPr>
      <w:r>
        <w:rPr>
          <w:rFonts w:hint="eastAsia"/>
          <w:lang w:eastAsia="ja-JP"/>
        </w:rPr>
        <w:t>T</w:t>
      </w:r>
      <w:r>
        <w:rPr>
          <w:lang w:eastAsia="ja-JP"/>
        </w:rPr>
        <w:t>he draft LS reply is provided in [</w:t>
      </w:r>
      <w:r w:rsidR="005F1895">
        <w:rPr>
          <w:lang w:eastAsia="ja-JP"/>
        </w:rPr>
        <w:t>2</w:t>
      </w:r>
      <w:r>
        <w:rPr>
          <w:lang w:eastAsia="ja-JP"/>
        </w:rPr>
        <w:t>].</w:t>
      </w:r>
    </w:p>
    <w:p w14:paraId="491AA9B0" w14:textId="77777777" w:rsidR="00E8531B" w:rsidRPr="00E8531B" w:rsidRDefault="00E8531B" w:rsidP="001650C1">
      <w:pPr>
        <w:jc w:val="both"/>
        <w:rPr>
          <w:lang w:eastAsia="ja-JP"/>
        </w:rPr>
      </w:pPr>
    </w:p>
    <w:p w14:paraId="30313E5F" w14:textId="3FBD11DB" w:rsidR="00F36233" w:rsidRPr="00D115A0" w:rsidRDefault="00F36233" w:rsidP="00D115A0">
      <w:pPr>
        <w:pStyle w:val="Heading1"/>
        <w:numPr>
          <w:ilvl w:val="0"/>
          <w:numId w:val="41"/>
        </w:numPr>
        <w:rPr>
          <w:b/>
          <w:lang w:eastAsia="ja-JP"/>
        </w:rPr>
      </w:pPr>
      <w:r>
        <w:rPr>
          <w:b/>
          <w:lang w:eastAsia="ja-JP"/>
        </w:rPr>
        <w:t>Conclusion</w:t>
      </w:r>
    </w:p>
    <w:p w14:paraId="14EBE012" w14:textId="7BF54054" w:rsidR="00040EA5" w:rsidRDefault="009961B7" w:rsidP="001650C1">
      <w:pPr>
        <w:jc w:val="both"/>
        <w:rPr>
          <w:lang w:eastAsia="ja-JP"/>
        </w:rPr>
      </w:pPr>
      <w:r>
        <w:rPr>
          <w:rFonts w:hint="eastAsia"/>
          <w:lang w:eastAsia="ja-JP"/>
        </w:rPr>
        <w:t>I</w:t>
      </w:r>
      <w:r>
        <w:rPr>
          <w:lang w:eastAsia="ja-JP"/>
        </w:rPr>
        <w:t xml:space="preserve">n this contribution, </w:t>
      </w:r>
      <w:r w:rsidR="00D115A0">
        <w:rPr>
          <w:lang w:eastAsia="ja-JP"/>
        </w:rPr>
        <w:t xml:space="preserve">the need of cell-grouping capability for synchronous NR-DC was discussed and following proposal was made. </w:t>
      </w:r>
    </w:p>
    <w:p w14:paraId="02164E8A" w14:textId="77777777" w:rsidR="00040EA5" w:rsidRPr="004452A9" w:rsidRDefault="00040EA5" w:rsidP="00040EA5">
      <w:pPr>
        <w:jc w:val="both"/>
        <w:rPr>
          <w:b/>
          <w:bCs/>
          <w:u w:val="single"/>
          <w:lang w:eastAsia="ja-JP"/>
        </w:rPr>
      </w:pPr>
      <w:r w:rsidRPr="004452A9">
        <w:rPr>
          <w:rFonts w:hint="eastAsia"/>
          <w:b/>
          <w:bCs/>
          <w:u w:val="single"/>
          <w:lang w:eastAsia="ja-JP"/>
        </w:rPr>
        <w:t>P</w:t>
      </w:r>
      <w:r w:rsidRPr="004452A9">
        <w:rPr>
          <w:b/>
          <w:bCs/>
          <w:u w:val="single"/>
          <w:lang w:eastAsia="ja-JP"/>
        </w:rPr>
        <w:t>roposa</w:t>
      </w:r>
      <w:r>
        <w:rPr>
          <w:b/>
          <w:bCs/>
          <w:u w:val="single"/>
          <w:lang w:eastAsia="ja-JP"/>
        </w:rPr>
        <w:t>l</w:t>
      </w:r>
      <w:r w:rsidRPr="004452A9">
        <w:rPr>
          <w:b/>
          <w:bCs/>
          <w:u w:val="single"/>
          <w:lang w:eastAsia="ja-JP"/>
        </w:rPr>
        <w:t>:</w:t>
      </w:r>
    </w:p>
    <w:p w14:paraId="2CCFA268" w14:textId="77777777" w:rsidR="00040EA5" w:rsidRPr="00A07E00" w:rsidRDefault="00040EA5" w:rsidP="00040EA5">
      <w:pPr>
        <w:pStyle w:val="ListParagraph"/>
        <w:numPr>
          <w:ilvl w:val="0"/>
          <w:numId w:val="40"/>
        </w:numPr>
        <w:ind w:leftChars="0"/>
        <w:jc w:val="both"/>
        <w:rPr>
          <w:b/>
          <w:bCs/>
          <w:i/>
          <w:iCs/>
          <w:lang w:eastAsia="ja-JP"/>
        </w:rPr>
      </w:pPr>
      <w:r w:rsidRPr="00A07E00">
        <w:rPr>
          <w:rFonts w:hint="eastAsia"/>
          <w:b/>
          <w:bCs/>
          <w:i/>
          <w:iCs/>
          <w:lang w:eastAsia="ja-JP"/>
        </w:rPr>
        <w:t>I</w:t>
      </w:r>
      <w:r w:rsidRPr="00A07E00">
        <w:rPr>
          <w:b/>
          <w:bCs/>
          <w:i/>
          <w:iCs/>
          <w:lang w:eastAsia="ja-JP"/>
        </w:rPr>
        <w:t>nform the following to RAN2:</w:t>
      </w:r>
    </w:p>
    <w:p w14:paraId="349631F2" w14:textId="77777777" w:rsidR="00040EA5" w:rsidRPr="00A07E00" w:rsidRDefault="00040EA5" w:rsidP="00040EA5">
      <w:pPr>
        <w:pStyle w:val="ListParagraph"/>
        <w:numPr>
          <w:ilvl w:val="1"/>
          <w:numId w:val="40"/>
        </w:numPr>
        <w:ind w:leftChars="0"/>
        <w:jc w:val="both"/>
        <w:rPr>
          <w:b/>
          <w:bCs/>
          <w:i/>
          <w:iCs/>
          <w:lang w:eastAsia="ja-JP"/>
        </w:rPr>
      </w:pPr>
      <w:r w:rsidRPr="00A07E00">
        <w:rPr>
          <w:rFonts w:hint="eastAsia"/>
          <w:b/>
          <w:bCs/>
          <w:i/>
          <w:iCs/>
          <w:lang w:eastAsia="ja-JP"/>
        </w:rPr>
        <w:t>R</w:t>
      </w:r>
      <w:r w:rsidRPr="00A07E00">
        <w:rPr>
          <w:b/>
          <w:bCs/>
          <w:i/>
          <w:iCs/>
          <w:lang w:eastAsia="ja-JP"/>
        </w:rPr>
        <w:t xml:space="preserve">AN1 see the need of supporting cell-grouping capability and </w:t>
      </w:r>
      <w:r w:rsidRPr="00A07E00">
        <w:rPr>
          <w:b/>
          <w:bCs/>
          <w:i/>
          <w:iCs/>
        </w:rPr>
        <w:t>the differentiation between MCG and SCG.</w:t>
      </w:r>
    </w:p>
    <w:p w14:paraId="0106EA4F" w14:textId="77777777" w:rsidR="00040EA5" w:rsidRPr="00A07E00" w:rsidRDefault="00040EA5" w:rsidP="00040EA5">
      <w:pPr>
        <w:pStyle w:val="ListParagraph"/>
        <w:numPr>
          <w:ilvl w:val="1"/>
          <w:numId w:val="40"/>
        </w:numPr>
        <w:ind w:leftChars="0"/>
        <w:jc w:val="both"/>
        <w:rPr>
          <w:b/>
          <w:bCs/>
          <w:i/>
          <w:iCs/>
          <w:lang w:eastAsia="ja-JP"/>
        </w:rPr>
      </w:pPr>
      <w:r w:rsidRPr="00A07E00">
        <w:rPr>
          <w:rFonts w:hint="eastAsia"/>
          <w:b/>
          <w:bCs/>
          <w:i/>
          <w:iCs/>
          <w:lang w:eastAsia="ja-JP"/>
        </w:rPr>
        <w:t>R</w:t>
      </w:r>
      <w:r w:rsidRPr="00A07E00">
        <w:rPr>
          <w:b/>
          <w:bCs/>
          <w:i/>
          <w:iCs/>
          <w:lang w:eastAsia="ja-JP"/>
        </w:rPr>
        <w:t>AN1 also see the need of indication of PUCCH location(s) as part of the cell-grouping capability.</w:t>
      </w:r>
    </w:p>
    <w:p w14:paraId="26A0DF41" w14:textId="77777777" w:rsidR="002542F2" w:rsidRPr="00040EA5" w:rsidRDefault="002542F2" w:rsidP="001650C1">
      <w:pPr>
        <w:jc w:val="both"/>
        <w:rPr>
          <w:lang w:eastAsia="ja-JP"/>
        </w:rPr>
      </w:pPr>
    </w:p>
    <w:p w14:paraId="09AB9B99" w14:textId="48276D76" w:rsidR="002542F2" w:rsidRDefault="002542F2" w:rsidP="00040EA5">
      <w:pPr>
        <w:pStyle w:val="Heading1"/>
        <w:numPr>
          <w:ilvl w:val="0"/>
          <w:numId w:val="41"/>
        </w:numPr>
        <w:rPr>
          <w:lang w:eastAsia="ja-JP"/>
        </w:rPr>
      </w:pPr>
      <w:r>
        <w:rPr>
          <w:b/>
          <w:lang w:eastAsia="ja-JP"/>
        </w:rPr>
        <w:t>Reference</w:t>
      </w:r>
    </w:p>
    <w:p w14:paraId="24547497" w14:textId="2D3EA77C" w:rsidR="00FF7EDE" w:rsidRPr="00FF7EDE" w:rsidRDefault="00A80DD1" w:rsidP="00556FEE">
      <w:pPr>
        <w:pStyle w:val="ListParagraph"/>
        <w:numPr>
          <w:ilvl w:val="0"/>
          <w:numId w:val="48"/>
        </w:numPr>
        <w:ind w:leftChars="0"/>
        <w:jc w:val="both"/>
        <w:rPr>
          <w:lang w:eastAsia="ja-JP"/>
        </w:rPr>
      </w:pPr>
      <w:r w:rsidRPr="00A80DD1">
        <w:rPr>
          <w:lang w:eastAsia="ja-JP"/>
        </w:rPr>
        <w:t>R</w:t>
      </w:r>
      <w:r w:rsidR="002909E0">
        <w:rPr>
          <w:lang w:eastAsia="ja-JP"/>
        </w:rPr>
        <w:t>1</w:t>
      </w:r>
      <w:r w:rsidRPr="00A80DD1">
        <w:rPr>
          <w:lang w:eastAsia="ja-JP"/>
        </w:rPr>
        <w:t>-200</w:t>
      </w:r>
      <w:r w:rsidR="003073E7">
        <w:rPr>
          <w:lang w:eastAsia="ja-JP"/>
        </w:rPr>
        <w:t>7525</w:t>
      </w:r>
      <w:r w:rsidR="00FF7EDE">
        <w:rPr>
          <w:lang w:eastAsia="ja-JP"/>
        </w:rPr>
        <w:t>, ‘</w:t>
      </w:r>
      <w:r w:rsidR="00556FEE" w:rsidRPr="00556FEE">
        <w:rPr>
          <w:lang w:eastAsia="ja-JP"/>
        </w:rPr>
        <w:t>LS on cell-grouping UE capability for synchronous NR-DC</w:t>
      </w:r>
      <w:r w:rsidR="00FF7EDE">
        <w:rPr>
          <w:lang w:eastAsia="ja-JP"/>
        </w:rPr>
        <w:t>,’ Qualcomm.</w:t>
      </w:r>
    </w:p>
    <w:p w14:paraId="33894F7E" w14:textId="1E3A6577" w:rsidR="002542F2" w:rsidRDefault="002542F2" w:rsidP="001650C1">
      <w:pPr>
        <w:pStyle w:val="ListParagraph"/>
        <w:numPr>
          <w:ilvl w:val="0"/>
          <w:numId w:val="48"/>
        </w:numPr>
        <w:ind w:leftChars="0"/>
        <w:jc w:val="both"/>
        <w:rPr>
          <w:lang w:eastAsia="ja-JP"/>
        </w:rPr>
      </w:pPr>
      <w:r>
        <w:rPr>
          <w:lang w:eastAsia="ja-JP"/>
        </w:rPr>
        <w:t>R1-20</w:t>
      </w:r>
      <w:r w:rsidR="001A3888">
        <w:rPr>
          <w:lang w:eastAsia="ja-JP"/>
        </w:rPr>
        <w:t>08588</w:t>
      </w:r>
      <w:r>
        <w:rPr>
          <w:lang w:eastAsia="ja-JP"/>
        </w:rPr>
        <w:t xml:space="preserve">, ‘Draft LS reply </w:t>
      </w:r>
      <w:r w:rsidR="001A3888">
        <w:rPr>
          <w:lang w:eastAsia="ja-JP"/>
        </w:rPr>
        <w:t>on</w:t>
      </w:r>
      <w:r>
        <w:rPr>
          <w:lang w:eastAsia="ja-JP"/>
        </w:rPr>
        <w:t xml:space="preserve"> cell-grouping UE capability for synchronous NR-DC,’ Qualcomm.</w:t>
      </w:r>
    </w:p>
    <w:p w14:paraId="017AAC31" w14:textId="154BFF22" w:rsidR="005F1895" w:rsidRDefault="005F1895" w:rsidP="005F1895">
      <w:pPr>
        <w:pStyle w:val="ListParagraph"/>
        <w:numPr>
          <w:ilvl w:val="0"/>
          <w:numId w:val="48"/>
        </w:numPr>
        <w:ind w:leftChars="0"/>
        <w:jc w:val="both"/>
        <w:rPr>
          <w:lang w:eastAsia="ja-JP"/>
        </w:rPr>
      </w:pPr>
      <w:r>
        <w:rPr>
          <w:lang w:eastAsia="ja-JP"/>
        </w:rPr>
        <w:t>R1-20</w:t>
      </w:r>
      <w:r w:rsidR="007B0B3C">
        <w:rPr>
          <w:lang w:eastAsia="ja-JP"/>
        </w:rPr>
        <w:t>08614</w:t>
      </w:r>
      <w:r>
        <w:rPr>
          <w:lang w:eastAsia="ja-JP"/>
        </w:rPr>
        <w:t>, ‘</w:t>
      </w:r>
      <w:r w:rsidR="007B0B3C" w:rsidRPr="007B0B3C">
        <w:rPr>
          <w:lang w:eastAsia="ja-JP"/>
        </w:rPr>
        <w:t>Discussion on NR Rel-16 UE features</w:t>
      </w:r>
      <w:r>
        <w:rPr>
          <w:lang w:eastAsia="ja-JP"/>
        </w:rPr>
        <w:t>,’ Qualcomm.</w:t>
      </w:r>
    </w:p>
    <w:p w14:paraId="062F0237" w14:textId="77777777" w:rsidR="005F1895" w:rsidRDefault="005F1895" w:rsidP="005F1895">
      <w:pPr>
        <w:jc w:val="both"/>
        <w:rPr>
          <w:lang w:eastAsia="ja-JP"/>
        </w:rPr>
      </w:pPr>
    </w:p>
    <w:p w14:paraId="6F509414" w14:textId="77777777" w:rsidR="002542F2" w:rsidRPr="007B0B3C" w:rsidRDefault="002542F2" w:rsidP="001650C1">
      <w:pPr>
        <w:jc w:val="both"/>
        <w:rPr>
          <w:lang w:eastAsia="ja-JP"/>
        </w:rPr>
      </w:pPr>
    </w:p>
    <w:p w14:paraId="7C5D9122" w14:textId="3A4D300B" w:rsidR="001E254D" w:rsidRPr="00767A56" w:rsidRDefault="001E254D" w:rsidP="001650C1">
      <w:pPr>
        <w:jc w:val="both"/>
        <w:rPr>
          <w:lang w:eastAsia="ja-JP"/>
        </w:rPr>
      </w:pPr>
    </w:p>
    <w:sectPr w:rsidR="001E254D" w:rsidRPr="00767A56"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A3069" w14:textId="77777777" w:rsidR="000C3309" w:rsidRDefault="000C3309" w:rsidP="00C36A51">
      <w:pPr>
        <w:spacing w:line="240" w:lineRule="auto"/>
      </w:pPr>
      <w:r>
        <w:separator/>
      </w:r>
    </w:p>
  </w:endnote>
  <w:endnote w:type="continuationSeparator" w:id="0">
    <w:p w14:paraId="5A781B8E" w14:textId="77777777" w:rsidR="000C3309" w:rsidRDefault="000C3309" w:rsidP="00C36A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6EB02" w14:textId="77777777" w:rsidR="000C3309" w:rsidRDefault="000C3309" w:rsidP="00C36A51">
      <w:pPr>
        <w:spacing w:line="240" w:lineRule="auto"/>
      </w:pPr>
      <w:r>
        <w:separator/>
      </w:r>
    </w:p>
  </w:footnote>
  <w:footnote w:type="continuationSeparator" w:id="0">
    <w:p w14:paraId="52531122" w14:textId="77777777" w:rsidR="000C3309" w:rsidRDefault="000C3309" w:rsidP="00C36A5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245DDF"/>
    <w:multiLevelType w:val="hybridMultilevel"/>
    <w:tmpl w:val="8954FF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246AF9"/>
    <w:multiLevelType w:val="hybridMultilevel"/>
    <w:tmpl w:val="428A0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05C9C"/>
    <w:multiLevelType w:val="hybridMultilevel"/>
    <w:tmpl w:val="4384A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DC6BAE"/>
    <w:multiLevelType w:val="hybridMultilevel"/>
    <w:tmpl w:val="B6C05E88"/>
    <w:lvl w:ilvl="0" w:tplc="872C4C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79552B"/>
    <w:multiLevelType w:val="multilevel"/>
    <w:tmpl w:val="22B8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C128C"/>
    <w:multiLevelType w:val="multilevel"/>
    <w:tmpl w:val="722E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B11E1C"/>
    <w:multiLevelType w:val="hybridMultilevel"/>
    <w:tmpl w:val="BF441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C57E9A"/>
    <w:multiLevelType w:val="hybridMultilevel"/>
    <w:tmpl w:val="96301D6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A96FF3"/>
    <w:multiLevelType w:val="hybridMultilevel"/>
    <w:tmpl w:val="D9701EB8"/>
    <w:lvl w:ilvl="0" w:tplc="C658B852">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AB314E"/>
    <w:multiLevelType w:val="hybridMultilevel"/>
    <w:tmpl w:val="6DC6ACE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056F9B"/>
    <w:multiLevelType w:val="multilevel"/>
    <w:tmpl w:val="A45ABA1A"/>
    <w:lvl w:ilvl="0">
      <w:start w:val="6"/>
      <w:numFmt w:val="bullet"/>
      <w:lvlText w:val="-"/>
      <w:lvlJc w:val="left"/>
      <w:pPr>
        <w:tabs>
          <w:tab w:val="num" w:pos="720"/>
        </w:tabs>
        <w:ind w:left="720" w:hanging="360"/>
      </w:pPr>
      <w:rPr>
        <w:rFonts w:ascii="Times New Roman" w:eastAsia="SimSun" w:hAnsi="Times New Roman" w:cs="Times New Roman"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8A34A3"/>
    <w:multiLevelType w:val="hybridMultilevel"/>
    <w:tmpl w:val="9850CA7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A657CC"/>
    <w:multiLevelType w:val="hybridMultilevel"/>
    <w:tmpl w:val="F716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072264"/>
    <w:multiLevelType w:val="multilevel"/>
    <w:tmpl w:val="E8D00DAA"/>
    <w:lvl w:ilvl="0">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3467109C"/>
    <w:multiLevelType w:val="multilevel"/>
    <w:tmpl w:val="B5A2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844BE0"/>
    <w:multiLevelType w:val="hybridMultilevel"/>
    <w:tmpl w:val="1EF4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1A6D81"/>
    <w:multiLevelType w:val="hybridMultilevel"/>
    <w:tmpl w:val="3724B988"/>
    <w:lvl w:ilvl="0" w:tplc="81AC434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4E722E"/>
    <w:multiLevelType w:val="hybridMultilevel"/>
    <w:tmpl w:val="39B2E1AA"/>
    <w:lvl w:ilvl="0" w:tplc="A7E2307A">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D4F3215"/>
    <w:multiLevelType w:val="hybridMultilevel"/>
    <w:tmpl w:val="0C36E3EE"/>
    <w:lvl w:ilvl="0" w:tplc="C7F6BA02">
      <w:start w:val="1"/>
      <w:numFmt w:val="bullet"/>
      <w:lvlText w:val=""/>
      <w:lvlJc w:val="left"/>
      <w:pPr>
        <w:tabs>
          <w:tab w:val="num" w:pos="720"/>
        </w:tabs>
        <w:ind w:left="720" w:hanging="360"/>
      </w:pPr>
      <w:rPr>
        <w:rFonts w:ascii="Wingdings" w:hAnsi="Wingdings" w:hint="default"/>
      </w:rPr>
    </w:lvl>
    <w:lvl w:ilvl="1" w:tplc="510477C2">
      <w:numFmt w:val="bullet"/>
      <w:lvlText w:val=""/>
      <w:lvlJc w:val="left"/>
      <w:pPr>
        <w:tabs>
          <w:tab w:val="num" w:pos="1440"/>
        </w:tabs>
        <w:ind w:left="1440" w:hanging="360"/>
      </w:pPr>
      <w:rPr>
        <w:rFonts w:ascii="Wingdings" w:hAnsi="Wingdings" w:hint="default"/>
      </w:rPr>
    </w:lvl>
    <w:lvl w:ilvl="2" w:tplc="C3DEB752">
      <w:numFmt w:val="bullet"/>
      <w:lvlText w:val=""/>
      <w:lvlJc w:val="left"/>
      <w:pPr>
        <w:tabs>
          <w:tab w:val="num" w:pos="2160"/>
        </w:tabs>
        <w:ind w:left="2160" w:hanging="360"/>
      </w:pPr>
      <w:rPr>
        <w:rFonts w:ascii="Wingdings" w:hAnsi="Wingdings" w:hint="default"/>
      </w:rPr>
    </w:lvl>
    <w:lvl w:ilvl="3" w:tplc="6D0012AC" w:tentative="1">
      <w:start w:val="1"/>
      <w:numFmt w:val="bullet"/>
      <w:lvlText w:val=""/>
      <w:lvlJc w:val="left"/>
      <w:pPr>
        <w:tabs>
          <w:tab w:val="num" w:pos="2880"/>
        </w:tabs>
        <w:ind w:left="2880" w:hanging="360"/>
      </w:pPr>
      <w:rPr>
        <w:rFonts w:ascii="Wingdings" w:hAnsi="Wingdings" w:hint="default"/>
      </w:rPr>
    </w:lvl>
    <w:lvl w:ilvl="4" w:tplc="9FEA6310" w:tentative="1">
      <w:start w:val="1"/>
      <w:numFmt w:val="bullet"/>
      <w:lvlText w:val=""/>
      <w:lvlJc w:val="left"/>
      <w:pPr>
        <w:tabs>
          <w:tab w:val="num" w:pos="3600"/>
        </w:tabs>
        <w:ind w:left="3600" w:hanging="360"/>
      </w:pPr>
      <w:rPr>
        <w:rFonts w:ascii="Wingdings" w:hAnsi="Wingdings" w:hint="default"/>
      </w:rPr>
    </w:lvl>
    <w:lvl w:ilvl="5" w:tplc="D10C3EAA" w:tentative="1">
      <w:start w:val="1"/>
      <w:numFmt w:val="bullet"/>
      <w:lvlText w:val=""/>
      <w:lvlJc w:val="left"/>
      <w:pPr>
        <w:tabs>
          <w:tab w:val="num" w:pos="4320"/>
        </w:tabs>
        <w:ind w:left="4320" w:hanging="360"/>
      </w:pPr>
      <w:rPr>
        <w:rFonts w:ascii="Wingdings" w:hAnsi="Wingdings" w:hint="default"/>
      </w:rPr>
    </w:lvl>
    <w:lvl w:ilvl="6" w:tplc="6510A5EE" w:tentative="1">
      <w:start w:val="1"/>
      <w:numFmt w:val="bullet"/>
      <w:lvlText w:val=""/>
      <w:lvlJc w:val="left"/>
      <w:pPr>
        <w:tabs>
          <w:tab w:val="num" w:pos="5040"/>
        </w:tabs>
        <w:ind w:left="5040" w:hanging="360"/>
      </w:pPr>
      <w:rPr>
        <w:rFonts w:ascii="Wingdings" w:hAnsi="Wingdings" w:hint="default"/>
      </w:rPr>
    </w:lvl>
    <w:lvl w:ilvl="7" w:tplc="464C2DC6" w:tentative="1">
      <w:start w:val="1"/>
      <w:numFmt w:val="bullet"/>
      <w:lvlText w:val=""/>
      <w:lvlJc w:val="left"/>
      <w:pPr>
        <w:tabs>
          <w:tab w:val="num" w:pos="5760"/>
        </w:tabs>
        <w:ind w:left="5760" w:hanging="360"/>
      </w:pPr>
      <w:rPr>
        <w:rFonts w:ascii="Wingdings" w:hAnsi="Wingdings" w:hint="default"/>
      </w:rPr>
    </w:lvl>
    <w:lvl w:ilvl="8" w:tplc="8C505AB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EB2E7D"/>
    <w:multiLevelType w:val="multilevel"/>
    <w:tmpl w:val="6518DCD6"/>
    <w:lvl w:ilvl="0">
      <w:start w:val="6"/>
      <w:numFmt w:val="bullet"/>
      <w:lvlText w:val="-"/>
      <w:lvlJc w:val="left"/>
      <w:pPr>
        <w:tabs>
          <w:tab w:val="num" w:pos="735"/>
        </w:tabs>
        <w:ind w:left="735" w:hanging="735"/>
      </w:pPr>
      <w:rPr>
        <w:rFonts w:ascii="Times New Roman" w:eastAsia="SimSun" w:hAnsi="Times New Roman" w:cs="Times New Roman"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4F237B"/>
    <w:multiLevelType w:val="hybridMultilevel"/>
    <w:tmpl w:val="C7F80BCE"/>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F9A3276"/>
    <w:multiLevelType w:val="multilevel"/>
    <w:tmpl w:val="4E6AC960"/>
    <w:lvl w:ilvl="0">
      <w:start w:val="6"/>
      <w:numFmt w:val="bullet"/>
      <w:lvlText w:val="-"/>
      <w:lvlJc w:val="left"/>
      <w:pPr>
        <w:tabs>
          <w:tab w:val="num" w:pos="720"/>
        </w:tabs>
        <w:ind w:left="720" w:hanging="360"/>
      </w:pPr>
      <w:rPr>
        <w:rFonts w:ascii="Times New Roman" w:eastAsia="SimSun" w:hAnsi="Times New Roman" w:cs="Times New Roman"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A76AF7"/>
    <w:multiLevelType w:val="hybridMultilevel"/>
    <w:tmpl w:val="AC582D30"/>
    <w:lvl w:ilvl="0" w:tplc="BB72B402">
      <w:start w:val="6"/>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6A73DE"/>
    <w:multiLevelType w:val="multilevel"/>
    <w:tmpl w:val="C056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303B0C"/>
    <w:multiLevelType w:val="hybridMultilevel"/>
    <w:tmpl w:val="E5F81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6243AE"/>
    <w:multiLevelType w:val="hybridMultilevel"/>
    <w:tmpl w:val="6AC8F30A"/>
    <w:lvl w:ilvl="0" w:tplc="700E53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6151A0A"/>
    <w:multiLevelType w:val="hybridMultilevel"/>
    <w:tmpl w:val="A01E5068"/>
    <w:lvl w:ilvl="0" w:tplc="64C684C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ED07FF"/>
    <w:multiLevelType w:val="hybridMultilevel"/>
    <w:tmpl w:val="F132B6C8"/>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BE76A21"/>
    <w:multiLevelType w:val="hybridMultilevel"/>
    <w:tmpl w:val="A47CDC96"/>
    <w:lvl w:ilvl="0" w:tplc="2432F6CC">
      <w:start w:val="1"/>
      <w:numFmt w:val="bullet"/>
      <w:lvlText w:val=""/>
      <w:lvlJc w:val="left"/>
      <w:pPr>
        <w:tabs>
          <w:tab w:val="num" w:pos="720"/>
        </w:tabs>
        <w:ind w:left="720" w:hanging="360"/>
      </w:pPr>
      <w:rPr>
        <w:rFonts w:ascii="Wingdings" w:hAnsi="Wingdings" w:hint="default"/>
      </w:rPr>
    </w:lvl>
    <w:lvl w:ilvl="1" w:tplc="8378013A">
      <w:numFmt w:val="bullet"/>
      <w:lvlText w:val=""/>
      <w:lvlJc w:val="left"/>
      <w:pPr>
        <w:tabs>
          <w:tab w:val="num" w:pos="1440"/>
        </w:tabs>
        <w:ind w:left="1440" w:hanging="360"/>
      </w:pPr>
      <w:rPr>
        <w:rFonts w:ascii="Wingdings" w:hAnsi="Wingdings" w:hint="default"/>
      </w:rPr>
    </w:lvl>
    <w:lvl w:ilvl="2" w:tplc="44F24484">
      <w:numFmt w:val="bullet"/>
      <w:lvlText w:val=""/>
      <w:lvlJc w:val="left"/>
      <w:pPr>
        <w:tabs>
          <w:tab w:val="num" w:pos="2160"/>
        </w:tabs>
        <w:ind w:left="2160" w:hanging="360"/>
      </w:pPr>
      <w:rPr>
        <w:rFonts w:ascii="Wingdings" w:hAnsi="Wingdings" w:hint="default"/>
      </w:rPr>
    </w:lvl>
    <w:lvl w:ilvl="3" w:tplc="F3E2AC8C">
      <w:numFmt w:val="bullet"/>
      <w:lvlText w:val=""/>
      <w:lvlJc w:val="left"/>
      <w:pPr>
        <w:tabs>
          <w:tab w:val="num" w:pos="2880"/>
        </w:tabs>
        <w:ind w:left="2880" w:hanging="360"/>
      </w:pPr>
      <w:rPr>
        <w:rFonts w:ascii="Wingdings" w:hAnsi="Wingdings" w:hint="default"/>
      </w:rPr>
    </w:lvl>
    <w:lvl w:ilvl="4" w:tplc="0B9E2DEC" w:tentative="1">
      <w:start w:val="1"/>
      <w:numFmt w:val="bullet"/>
      <w:lvlText w:val=""/>
      <w:lvlJc w:val="left"/>
      <w:pPr>
        <w:tabs>
          <w:tab w:val="num" w:pos="3600"/>
        </w:tabs>
        <w:ind w:left="3600" w:hanging="360"/>
      </w:pPr>
      <w:rPr>
        <w:rFonts w:ascii="Wingdings" w:hAnsi="Wingdings" w:hint="default"/>
      </w:rPr>
    </w:lvl>
    <w:lvl w:ilvl="5" w:tplc="3A14936C" w:tentative="1">
      <w:start w:val="1"/>
      <w:numFmt w:val="bullet"/>
      <w:lvlText w:val=""/>
      <w:lvlJc w:val="left"/>
      <w:pPr>
        <w:tabs>
          <w:tab w:val="num" w:pos="4320"/>
        </w:tabs>
        <w:ind w:left="4320" w:hanging="360"/>
      </w:pPr>
      <w:rPr>
        <w:rFonts w:ascii="Wingdings" w:hAnsi="Wingdings" w:hint="default"/>
      </w:rPr>
    </w:lvl>
    <w:lvl w:ilvl="6" w:tplc="17FEEBE6" w:tentative="1">
      <w:start w:val="1"/>
      <w:numFmt w:val="bullet"/>
      <w:lvlText w:val=""/>
      <w:lvlJc w:val="left"/>
      <w:pPr>
        <w:tabs>
          <w:tab w:val="num" w:pos="5040"/>
        </w:tabs>
        <w:ind w:left="5040" w:hanging="360"/>
      </w:pPr>
      <w:rPr>
        <w:rFonts w:ascii="Wingdings" w:hAnsi="Wingdings" w:hint="default"/>
      </w:rPr>
    </w:lvl>
    <w:lvl w:ilvl="7" w:tplc="64B4BC18" w:tentative="1">
      <w:start w:val="1"/>
      <w:numFmt w:val="bullet"/>
      <w:lvlText w:val=""/>
      <w:lvlJc w:val="left"/>
      <w:pPr>
        <w:tabs>
          <w:tab w:val="num" w:pos="5760"/>
        </w:tabs>
        <w:ind w:left="5760" w:hanging="360"/>
      </w:pPr>
      <w:rPr>
        <w:rFonts w:ascii="Wingdings" w:hAnsi="Wingdings" w:hint="default"/>
      </w:rPr>
    </w:lvl>
    <w:lvl w:ilvl="8" w:tplc="5DC2731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545335"/>
    <w:multiLevelType w:val="hybridMultilevel"/>
    <w:tmpl w:val="AECC4D28"/>
    <w:lvl w:ilvl="0" w:tplc="88EC27A0">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2C7347E"/>
    <w:multiLevelType w:val="hybridMultilevel"/>
    <w:tmpl w:val="17F2E7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6052B65"/>
    <w:multiLevelType w:val="hybridMultilevel"/>
    <w:tmpl w:val="A9720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6448A5"/>
    <w:multiLevelType w:val="hybridMultilevel"/>
    <w:tmpl w:val="3724B988"/>
    <w:lvl w:ilvl="0" w:tplc="81AC434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77B1FC7"/>
    <w:multiLevelType w:val="hybridMultilevel"/>
    <w:tmpl w:val="AD6233B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D5A6A9D"/>
    <w:multiLevelType w:val="hybridMultilevel"/>
    <w:tmpl w:val="ADCE5232"/>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F3A6642"/>
    <w:multiLevelType w:val="hybridMultilevel"/>
    <w:tmpl w:val="781E75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1FF0807"/>
    <w:multiLevelType w:val="hybridMultilevel"/>
    <w:tmpl w:val="5A8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723C53"/>
    <w:multiLevelType w:val="hybridMultilevel"/>
    <w:tmpl w:val="D6843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F602C5"/>
    <w:multiLevelType w:val="hybridMultilevel"/>
    <w:tmpl w:val="1962267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C6F7E15"/>
    <w:multiLevelType w:val="hybridMultilevel"/>
    <w:tmpl w:val="69FEA8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5"/>
  </w:num>
  <w:num w:numId="2">
    <w:abstractNumId w:val="34"/>
  </w:num>
  <w:num w:numId="3">
    <w:abstractNumId w:val="19"/>
  </w:num>
  <w:num w:numId="4">
    <w:abstractNumId w:val="30"/>
  </w:num>
  <w:num w:numId="5">
    <w:abstractNumId w:val="8"/>
  </w:num>
  <w:num w:numId="6">
    <w:abstractNumId w:val="10"/>
  </w:num>
  <w:num w:numId="7">
    <w:abstractNumId w:val="2"/>
  </w:num>
  <w:num w:numId="8">
    <w:abstractNumId w:val="45"/>
  </w:num>
  <w:num w:numId="9">
    <w:abstractNumId w:val="3"/>
  </w:num>
  <w:num w:numId="10">
    <w:abstractNumId w:val="20"/>
  </w:num>
  <w:num w:numId="11">
    <w:abstractNumId w:val="17"/>
  </w:num>
  <w:num w:numId="12">
    <w:abstractNumId w:val="14"/>
  </w:num>
  <w:num w:numId="13">
    <w:abstractNumId w:val="46"/>
  </w:num>
  <w:num w:numId="14">
    <w:abstractNumId w:val="28"/>
  </w:num>
  <w:num w:numId="15">
    <w:abstractNumId w:val="40"/>
  </w:num>
  <w:num w:numId="16">
    <w:abstractNumId w:val="16"/>
  </w:num>
  <w:num w:numId="17">
    <w:abstractNumId w:val="5"/>
  </w:num>
  <w:num w:numId="18">
    <w:abstractNumId w:val="27"/>
  </w:num>
  <w:num w:numId="19">
    <w:abstractNumId w:val="6"/>
  </w:num>
  <w:num w:numId="20">
    <w:abstractNumId w:val="7"/>
  </w:num>
  <w:num w:numId="21">
    <w:abstractNumId w:val="38"/>
  </w:num>
  <w:num w:numId="22">
    <w:abstractNumId w:val="44"/>
  </w:num>
  <w:num w:numId="23">
    <w:abstractNumId w:val="48"/>
  </w:num>
  <w:num w:numId="24">
    <w:abstractNumId w:val="9"/>
  </w:num>
  <w:num w:numId="25">
    <w:abstractNumId w:val="47"/>
  </w:num>
  <w:num w:numId="26">
    <w:abstractNumId w:val="13"/>
  </w:num>
  <w:num w:numId="27">
    <w:abstractNumId w:val="32"/>
  </w:num>
  <w:num w:numId="28">
    <w:abstractNumId w:val="37"/>
  </w:num>
  <w:num w:numId="29">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30">
    <w:abstractNumId w:val="12"/>
  </w:num>
  <w:num w:numId="31">
    <w:abstractNumId w:val="24"/>
  </w:num>
  <w:num w:numId="32">
    <w:abstractNumId w:val="11"/>
  </w:num>
  <w:num w:numId="33">
    <w:abstractNumId w:val="26"/>
  </w:num>
  <w:num w:numId="34">
    <w:abstractNumId w:val="22"/>
  </w:num>
  <w:num w:numId="35">
    <w:abstractNumId w:val="25"/>
  </w:num>
  <w:num w:numId="36">
    <w:abstractNumId w:val="43"/>
  </w:num>
  <w:num w:numId="37">
    <w:abstractNumId w:val="1"/>
  </w:num>
  <w:num w:numId="38">
    <w:abstractNumId w:val="23"/>
  </w:num>
  <w:num w:numId="39">
    <w:abstractNumId w:val="35"/>
  </w:num>
  <w:num w:numId="40">
    <w:abstractNumId w:val="39"/>
  </w:num>
  <w:num w:numId="41">
    <w:abstractNumId w:val="42"/>
  </w:num>
  <w:num w:numId="42">
    <w:abstractNumId w:val="36"/>
  </w:num>
  <w:num w:numId="43">
    <w:abstractNumId w:val="21"/>
  </w:num>
  <w:num w:numId="44">
    <w:abstractNumId w:val="41"/>
  </w:num>
  <w:num w:numId="45">
    <w:abstractNumId w:val="18"/>
  </w:num>
  <w:num w:numId="46">
    <w:abstractNumId w:val="31"/>
  </w:num>
  <w:num w:numId="47">
    <w:abstractNumId w:val="4"/>
  </w:num>
  <w:num w:numId="48">
    <w:abstractNumId w:val="33"/>
  </w:num>
  <w:num w:numId="49">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2D3D"/>
    <w:rsid w:val="000060C5"/>
    <w:rsid w:val="000074F3"/>
    <w:rsid w:val="000104C8"/>
    <w:rsid w:val="00010939"/>
    <w:rsid w:val="00010D1E"/>
    <w:rsid w:val="00011EE5"/>
    <w:rsid w:val="0001306D"/>
    <w:rsid w:val="000132C0"/>
    <w:rsid w:val="0001373F"/>
    <w:rsid w:val="0001416F"/>
    <w:rsid w:val="00014E90"/>
    <w:rsid w:val="00016A80"/>
    <w:rsid w:val="00016D71"/>
    <w:rsid w:val="00016DBB"/>
    <w:rsid w:val="00016DD8"/>
    <w:rsid w:val="0001771D"/>
    <w:rsid w:val="00017B49"/>
    <w:rsid w:val="000221D8"/>
    <w:rsid w:val="0002324D"/>
    <w:rsid w:val="00023B19"/>
    <w:rsid w:val="000247FB"/>
    <w:rsid w:val="00024FB8"/>
    <w:rsid w:val="000250B1"/>
    <w:rsid w:val="0002547B"/>
    <w:rsid w:val="0002555D"/>
    <w:rsid w:val="00025B39"/>
    <w:rsid w:val="00026B39"/>
    <w:rsid w:val="00026BF8"/>
    <w:rsid w:val="00031FA7"/>
    <w:rsid w:val="000332F4"/>
    <w:rsid w:val="000343F8"/>
    <w:rsid w:val="00034BF4"/>
    <w:rsid w:val="00035B1E"/>
    <w:rsid w:val="0003684D"/>
    <w:rsid w:val="000371C1"/>
    <w:rsid w:val="00040EA5"/>
    <w:rsid w:val="00042D83"/>
    <w:rsid w:val="000436C9"/>
    <w:rsid w:val="0004374B"/>
    <w:rsid w:val="000455AA"/>
    <w:rsid w:val="00045CC4"/>
    <w:rsid w:val="00046AD8"/>
    <w:rsid w:val="0004774D"/>
    <w:rsid w:val="000501D5"/>
    <w:rsid w:val="00052185"/>
    <w:rsid w:val="0005279F"/>
    <w:rsid w:val="00052FF1"/>
    <w:rsid w:val="000559AF"/>
    <w:rsid w:val="000571CC"/>
    <w:rsid w:val="000579BF"/>
    <w:rsid w:val="00060185"/>
    <w:rsid w:val="00063296"/>
    <w:rsid w:val="000633AA"/>
    <w:rsid w:val="0006349E"/>
    <w:rsid w:val="000645FA"/>
    <w:rsid w:val="00064A34"/>
    <w:rsid w:val="00064BAB"/>
    <w:rsid w:val="00065622"/>
    <w:rsid w:val="00065871"/>
    <w:rsid w:val="000659A7"/>
    <w:rsid w:val="0006750C"/>
    <w:rsid w:val="00070216"/>
    <w:rsid w:val="00070E87"/>
    <w:rsid w:val="00071FA1"/>
    <w:rsid w:val="0007267D"/>
    <w:rsid w:val="00073F03"/>
    <w:rsid w:val="00074890"/>
    <w:rsid w:val="0007503C"/>
    <w:rsid w:val="00077E15"/>
    <w:rsid w:val="0008020C"/>
    <w:rsid w:val="00080C0B"/>
    <w:rsid w:val="00081A5B"/>
    <w:rsid w:val="00082736"/>
    <w:rsid w:val="00082D61"/>
    <w:rsid w:val="0008338D"/>
    <w:rsid w:val="000834FA"/>
    <w:rsid w:val="000841F3"/>
    <w:rsid w:val="00084C7D"/>
    <w:rsid w:val="000878D9"/>
    <w:rsid w:val="00087B68"/>
    <w:rsid w:val="00087D6E"/>
    <w:rsid w:val="00090330"/>
    <w:rsid w:val="000908C7"/>
    <w:rsid w:val="00091DC9"/>
    <w:rsid w:val="000928E3"/>
    <w:rsid w:val="00093F47"/>
    <w:rsid w:val="00094309"/>
    <w:rsid w:val="000944A9"/>
    <w:rsid w:val="00094656"/>
    <w:rsid w:val="00094CFE"/>
    <w:rsid w:val="00095201"/>
    <w:rsid w:val="00095D6E"/>
    <w:rsid w:val="00096055"/>
    <w:rsid w:val="000968F4"/>
    <w:rsid w:val="00097475"/>
    <w:rsid w:val="00097961"/>
    <w:rsid w:val="00097FC8"/>
    <w:rsid w:val="000A0AF1"/>
    <w:rsid w:val="000A0EBD"/>
    <w:rsid w:val="000A1989"/>
    <w:rsid w:val="000A2B15"/>
    <w:rsid w:val="000A2BDD"/>
    <w:rsid w:val="000A2F9D"/>
    <w:rsid w:val="000A31EA"/>
    <w:rsid w:val="000A41E3"/>
    <w:rsid w:val="000A4B5C"/>
    <w:rsid w:val="000A60FF"/>
    <w:rsid w:val="000A6FB7"/>
    <w:rsid w:val="000A781B"/>
    <w:rsid w:val="000B1256"/>
    <w:rsid w:val="000B1D3C"/>
    <w:rsid w:val="000B1EF1"/>
    <w:rsid w:val="000B3E55"/>
    <w:rsid w:val="000B4E32"/>
    <w:rsid w:val="000B51D1"/>
    <w:rsid w:val="000B55A8"/>
    <w:rsid w:val="000B6532"/>
    <w:rsid w:val="000B6B1D"/>
    <w:rsid w:val="000B6E18"/>
    <w:rsid w:val="000C0894"/>
    <w:rsid w:val="000C0EEE"/>
    <w:rsid w:val="000C0FF5"/>
    <w:rsid w:val="000C1B5F"/>
    <w:rsid w:val="000C2ECF"/>
    <w:rsid w:val="000C3309"/>
    <w:rsid w:val="000C4526"/>
    <w:rsid w:val="000C560B"/>
    <w:rsid w:val="000C5FE4"/>
    <w:rsid w:val="000C6F7A"/>
    <w:rsid w:val="000D03A9"/>
    <w:rsid w:val="000D25A8"/>
    <w:rsid w:val="000D3B1E"/>
    <w:rsid w:val="000D5BCC"/>
    <w:rsid w:val="000D6009"/>
    <w:rsid w:val="000D630D"/>
    <w:rsid w:val="000D6393"/>
    <w:rsid w:val="000D7295"/>
    <w:rsid w:val="000E02C3"/>
    <w:rsid w:val="000E03A4"/>
    <w:rsid w:val="000E0F05"/>
    <w:rsid w:val="000E1803"/>
    <w:rsid w:val="000E2E73"/>
    <w:rsid w:val="000E5480"/>
    <w:rsid w:val="000E699F"/>
    <w:rsid w:val="000F1204"/>
    <w:rsid w:val="000F120F"/>
    <w:rsid w:val="000F14CB"/>
    <w:rsid w:val="000F243A"/>
    <w:rsid w:val="000F24D8"/>
    <w:rsid w:val="000F398F"/>
    <w:rsid w:val="000F46F1"/>
    <w:rsid w:val="000F4BA3"/>
    <w:rsid w:val="000F5CF8"/>
    <w:rsid w:val="000F5E95"/>
    <w:rsid w:val="000F629B"/>
    <w:rsid w:val="000F6420"/>
    <w:rsid w:val="00100AAF"/>
    <w:rsid w:val="00102AB2"/>
    <w:rsid w:val="001037BC"/>
    <w:rsid w:val="001061ED"/>
    <w:rsid w:val="0010775F"/>
    <w:rsid w:val="001104E3"/>
    <w:rsid w:val="001107B8"/>
    <w:rsid w:val="00110F56"/>
    <w:rsid w:val="0011182D"/>
    <w:rsid w:val="0011275E"/>
    <w:rsid w:val="001131BF"/>
    <w:rsid w:val="00113F39"/>
    <w:rsid w:val="001143DD"/>
    <w:rsid w:val="001150F9"/>
    <w:rsid w:val="001173A7"/>
    <w:rsid w:val="00117B18"/>
    <w:rsid w:val="00120364"/>
    <w:rsid w:val="00121582"/>
    <w:rsid w:val="001217F3"/>
    <w:rsid w:val="00122690"/>
    <w:rsid w:val="00122EC8"/>
    <w:rsid w:val="00123F1A"/>
    <w:rsid w:val="001256FC"/>
    <w:rsid w:val="0012629C"/>
    <w:rsid w:val="0012793E"/>
    <w:rsid w:val="0013047F"/>
    <w:rsid w:val="0013075B"/>
    <w:rsid w:val="00130868"/>
    <w:rsid w:val="00131813"/>
    <w:rsid w:val="0013316F"/>
    <w:rsid w:val="0013324E"/>
    <w:rsid w:val="001334C7"/>
    <w:rsid w:val="00134D5F"/>
    <w:rsid w:val="00135622"/>
    <w:rsid w:val="00136269"/>
    <w:rsid w:val="001362F4"/>
    <w:rsid w:val="00137B06"/>
    <w:rsid w:val="00137D65"/>
    <w:rsid w:val="001419DD"/>
    <w:rsid w:val="00141FC9"/>
    <w:rsid w:val="00142ECD"/>
    <w:rsid w:val="00144681"/>
    <w:rsid w:val="00144B2A"/>
    <w:rsid w:val="00145005"/>
    <w:rsid w:val="00145E3D"/>
    <w:rsid w:val="00146088"/>
    <w:rsid w:val="001460CA"/>
    <w:rsid w:val="00146D07"/>
    <w:rsid w:val="0014724C"/>
    <w:rsid w:val="0015204B"/>
    <w:rsid w:val="00153738"/>
    <w:rsid w:val="00153776"/>
    <w:rsid w:val="00153A86"/>
    <w:rsid w:val="001548AA"/>
    <w:rsid w:val="00155BC7"/>
    <w:rsid w:val="00156359"/>
    <w:rsid w:val="001566E9"/>
    <w:rsid w:val="00156907"/>
    <w:rsid w:val="00156FAC"/>
    <w:rsid w:val="001575C3"/>
    <w:rsid w:val="0015794D"/>
    <w:rsid w:val="00157B4D"/>
    <w:rsid w:val="001601F6"/>
    <w:rsid w:val="0016263F"/>
    <w:rsid w:val="001632CA"/>
    <w:rsid w:val="001634EA"/>
    <w:rsid w:val="0016431E"/>
    <w:rsid w:val="001643DD"/>
    <w:rsid w:val="00164A78"/>
    <w:rsid w:val="001650C1"/>
    <w:rsid w:val="00167168"/>
    <w:rsid w:val="00170259"/>
    <w:rsid w:val="001708A4"/>
    <w:rsid w:val="00171D92"/>
    <w:rsid w:val="00172FA6"/>
    <w:rsid w:val="001741EF"/>
    <w:rsid w:val="00174C28"/>
    <w:rsid w:val="00175F01"/>
    <w:rsid w:val="00176BBE"/>
    <w:rsid w:val="00180093"/>
    <w:rsid w:val="00182038"/>
    <w:rsid w:val="00182128"/>
    <w:rsid w:val="001832B6"/>
    <w:rsid w:val="001838C9"/>
    <w:rsid w:val="00184017"/>
    <w:rsid w:val="001855CA"/>
    <w:rsid w:val="001859DC"/>
    <w:rsid w:val="00186177"/>
    <w:rsid w:val="00186357"/>
    <w:rsid w:val="00187EFB"/>
    <w:rsid w:val="00191B48"/>
    <w:rsid w:val="00191EE0"/>
    <w:rsid w:val="00192B66"/>
    <w:rsid w:val="00192E6F"/>
    <w:rsid w:val="00193558"/>
    <w:rsid w:val="00194984"/>
    <w:rsid w:val="001964E3"/>
    <w:rsid w:val="001969CE"/>
    <w:rsid w:val="00197F3A"/>
    <w:rsid w:val="001A0317"/>
    <w:rsid w:val="001A2F03"/>
    <w:rsid w:val="001A32C9"/>
    <w:rsid w:val="001A3888"/>
    <w:rsid w:val="001A4175"/>
    <w:rsid w:val="001A4FED"/>
    <w:rsid w:val="001A5AD8"/>
    <w:rsid w:val="001A79BD"/>
    <w:rsid w:val="001B12D9"/>
    <w:rsid w:val="001B1F87"/>
    <w:rsid w:val="001B2459"/>
    <w:rsid w:val="001B5F26"/>
    <w:rsid w:val="001B661C"/>
    <w:rsid w:val="001B6E1D"/>
    <w:rsid w:val="001B74EB"/>
    <w:rsid w:val="001C13C4"/>
    <w:rsid w:val="001C1854"/>
    <w:rsid w:val="001C27E7"/>
    <w:rsid w:val="001C3252"/>
    <w:rsid w:val="001C35B8"/>
    <w:rsid w:val="001C3853"/>
    <w:rsid w:val="001C5862"/>
    <w:rsid w:val="001C6238"/>
    <w:rsid w:val="001C62FE"/>
    <w:rsid w:val="001C72FD"/>
    <w:rsid w:val="001D0447"/>
    <w:rsid w:val="001D09D2"/>
    <w:rsid w:val="001D0CFB"/>
    <w:rsid w:val="001D0E5A"/>
    <w:rsid w:val="001D0F76"/>
    <w:rsid w:val="001D3C1D"/>
    <w:rsid w:val="001D3F45"/>
    <w:rsid w:val="001E1563"/>
    <w:rsid w:val="001E254D"/>
    <w:rsid w:val="001E345E"/>
    <w:rsid w:val="001E5E97"/>
    <w:rsid w:val="001E7D71"/>
    <w:rsid w:val="001E7F0F"/>
    <w:rsid w:val="001F0DD7"/>
    <w:rsid w:val="001F1609"/>
    <w:rsid w:val="001F2CE4"/>
    <w:rsid w:val="001F2E3C"/>
    <w:rsid w:val="001F5080"/>
    <w:rsid w:val="001F5759"/>
    <w:rsid w:val="001F57BF"/>
    <w:rsid w:val="001F654C"/>
    <w:rsid w:val="001F6568"/>
    <w:rsid w:val="001F696E"/>
    <w:rsid w:val="001F6C6A"/>
    <w:rsid w:val="002004FA"/>
    <w:rsid w:val="00200AFF"/>
    <w:rsid w:val="00201207"/>
    <w:rsid w:val="00201F3B"/>
    <w:rsid w:val="002022A8"/>
    <w:rsid w:val="0020239F"/>
    <w:rsid w:val="00204A49"/>
    <w:rsid w:val="0020502E"/>
    <w:rsid w:val="00206A6F"/>
    <w:rsid w:val="002070DC"/>
    <w:rsid w:val="0020711F"/>
    <w:rsid w:val="002077BE"/>
    <w:rsid w:val="00207DAB"/>
    <w:rsid w:val="002106C2"/>
    <w:rsid w:val="00211A0E"/>
    <w:rsid w:val="00212949"/>
    <w:rsid w:val="00212AF6"/>
    <w:rsid w:val="002131BA"/>
    <w:rsid w:val="0021693E"/>
    <w:rsid w:val="002218D2"/>
    <w:rsid w:val="00222F62"/>
    <w:rsid w:val="00224A4A"/>
    <w:rsid w:val="002267B1"/>
    <w:rsid w:val="002316A5"/>
    <w:rsid w:val="0023243C"/>
    <w:rsid w:val="00232D4E"/>
    <w:rsid w:val="002332E7"/>
    <w:rsid w:val="00237BC4"/>
    <w:rsid w:val="00240469"/>
    <w:rsid w:val="0024065B"/>
    <w:rsid w:val="00242E45"/>
    <w:rsid w:val="002442D1"/>
    <w:rsid w:val="00244BC4"/>
    <w:rsid w:val="002455C7"/>
    <w:rsid w:val="00247159"/>
    <w:rsid w:val="0024762C"/>
    <w:rsid w:val="002479A8"/>
    <w:rsid w:val="00247EA2"/>
    <w:rsid w:val="00250713"/>
    <w:rsid w:val="002515AA"/>
    <w:rsid w:val="002518F9"/>
    <w:rsid w:val="00251AC4"/>
    <w:rsid w:val="00252D51"/>
    <w:rsid w:val="002542F2"/>
    <w:rsid w:val="00254EFC"/>
    <w:rsid w:val="002551A2"/>
    <w:rsid w:val="00255368"/>
    <w:rsid w:val="00255B47"/>
    <w:rsid w:val="002579ED"/>
    <w:rsid w:val="00260D13"/>
    <w:rsid w:val="0026135F"/>
    <w:rsid w:val="00262EF4"/>
    <w:rsid w:val="00263281"/>
    <w:rsid w:val="00263B7F"/>
    <w:rsid w:val="00263D30"/>
    <w:rsid w:val="00263F0D"/>
    <w:rsid w:val="00264596"/>
    <w:rsid w:val="00264681"/>
    <w:rsid w:val="00264F9B"/>
    <w:rsid w:val="00265573"/>
    <w:rsid w:val="002713BE"/>
    <w:rsid w:val="002750AE"/>
    <w:rsid w:val="0027512A"/>
    <w:rsid w:val="00275A8F"/>
    <w:rsid w:val="002761FC"/>
    <w:rsid w:val="00276A8D"/>
    <w:rsid w:val="00277428"/>
    <w:rsid w:val="002774A4"/>
    <w:rsid w:val="002833D2"/>
    <w:rsid w:val="002836D9"/>
    <w:rsid w:val="0028372F"/>
    <w:rsid w:val="00283A61"/>
    <w:rsid w:val="002844B4"/>
    <w:rsid w:val="00284B50"/>
    <w:rsid w:val="00284BC3"/>
    <w:rsid w:val="002852A0"/>
    <w:rsid w:val="002870DF"/>
    <w:rsid w:val="00287880"/>
    <w:rsid w:val="002879AA"/>
    <w:rsid w:val="002909E0"/>
    <w:rsid w:val="002912FF"/>
    <w:rsid w:val="00291B58"/>
    <w:rsid w:val="002925E2"/>
    <w:rsid w:val="00296208"/>
    <w:rsid w:val="002A026B"/>
    <w:rsid w:val="002A053E"/>
    <w:rsid w:val="002A1348"/>
    <w:rsid w:val="002A1959"/>
    <w:rsid w:val="002A1965"/>
    <w:rsid w:val="002A1F0F"/>
    <w:rsid w:val="002A3EE2"/>
    <w:rsid w:val="002A5F31"/>
    <w:rsid w:val="002B00D4"/>
    <w:rsid w:val="002B0948"/>
    <w:rsid w:val="002B094B"/>
    <w:rsid w:val="002B0BFF"/>
    <w:rsid w:val="002B0ED9"/>
    <w:rsid w:val="002B0FDF"/>
    <w:rsid w:val="002B1F05"/>
    <w:rsid w:val="002B3C81"/>
    <w:rsid w:val="002B4621"/>
    <w:rsid w:val="002B4FB0"/>
    <w:rsid w:val="002B75D0"/>
    <w:rsid w:val="002B78C9"/>
    <w:rsid w:val="002B7BE1"/>
    <w:rsid w:val="002C17F7"/>
    <w:rsid w:val="002C37F6"/>
    <w:rsid w:val="002C380F"/>
    <w:rsid w:val="002C44E9"/>
    <w:rsid w:val="002C640A"/>
    <w:rsid w:val="002C67AF"/>
    <w:rsid w:val="002C68D6"/>
    <w:rsid w:val="002C6BB8"/>
    <w:rsid w:val="002C758A"/>
    <w:rsid w:val="002D00DC"/>
    <w:rsid w:val="002D33CF"/>
    <w:rsid w:val="002D4207"/>
    <w:rsid w:val="002D44DB"/>
    <w:rsid w:val="002D6266"/>
    <w:rsid w:val="002E1B38"/>
    <w:rsid w:val="002E1EE5"/>
    <w:rsid w:val="002E1F7A"/>
    <w:rsid w:val="002E2775"/>
    <w:rsid w:val="002E37E3"/>
    <w:rsid w:val="002E3914"/>
    <w:rsid w:val="002E61BD"/>
    <w:rsid w:val="002E65D8"/>
    <w:rsid w:val="002E6BE2"/>
    <w:rsid w:val="002F0803"/>
    <w:rsid w:val="002F1137"/>
    <w:rsid w:val="002F1178"/>
    <w:rsid w:val="002F1205"/>
    <w:rsid w:val="002F2077"/>
    <w:rsid w:val="002F297A"/>
    <w:rsid w:val="002F2B3A"/>
    <w:rsid w:val="002F3ADA"/>
    <w:rsid w:val="002F42C9"/>
    <w:rsid w:val="002F4639"/>
    <w:rsid w:val="002F46C0"/>
    <w:rsid w:val="002F5202"/>
    <w:rsid w:val="002F6876"/>
    <w:rsid w:val="002F70F0"/>
    <w:rsid w:val="002F759A"/>
    <w:rsid w:val="002F7EA6"/>
    <w:rsid w:val="00303732"/>
    <w:rsid w:val="00304553"/>
    <w:rsid w:val="00304C04"/>
    <w:rsid w:val="00304C62"/>
    <w:rsid w:val="00304D9D"/>
    <w:rsid w:val="00305186"/>
    <w:rsid w:val="00307155"/>
    <w:rsid w:val="003073E7"/>
    <w:rsid w:val="00312338"/>
    <w:rsid w:val="00312BC2"/>
    <w:rsid w:val="0031363D"/>
    <w:rsid w:val="00313642"/>
    <w:rsid w:val="00313BD0"/>
    <w:rsid w:val="00320063"/>
    <w:rsid w:val="003204FC"/>
    <w:rsid w:val="003213F0"/>
    <w:rsid w:val="00321F33"/>
    <w:rsid w:val="00323DAF"/>
    <w:rsid w:val="003254CF"/>
    <w:rsid w:val="00325BB1"/>
    <w:rsid w:val="00326701"/>
    <w:rsid w:val="00327342"/>
    <w:rsid w:val="003312C3"/>
    <w:rsid w:val="00331511"/>
    <w:rsid w:val="003315C8"/>
    <w:rsid w:val="00335023"/>
    <w:rsid w:val="003352BE"/>
    <w:rsid w:val="00336358"/>
    <w:rsid w:val="00336B51"/>
    <w:rsid w:val="00336BD4"/>
    <w:rsid w:val="00336F88"/>
    <w:rsid w:val="0033715F"/>
    <w:rsid w:val="003424D6"/>
    <w:rsid w:val="003425AC"/>
    <w:rsid w:val="003437DA"/>
    <w:rsid w:val="0034469D"/>
    <w:rsid w:val="00344CEE"/>
    <w:rsid w:val="00346306"/>
    <w:rsid w:val="00347D5F"/>
    <w:rsid w:val="00347F7A"/>
    <w:rsid w:val="00350A35"/>
    <w:rsid w:val="00351C00"/>
    <w:rsid w:val="00352059"/>
    <w:rsid w:val="003527F5"/>
    <w:rsid w:val="00353D00"/>
    <w:rsid w:val="00354D57"/>
    <w:rsid w:val="00357502"/>
    <w:rsid w:val="003575DD"/>
    <w:rsid w:val="003579C1"/>
    <w:rsid w:val="00357B7F"/>
    <w:rsid w:val="003606A5"/>
    <w:rsid w:val="00362C43"/>
    <w:rsid w:val="003634A6"/>
    <w:rsid w:val="00366F01"/>
    <w:rsid w:val="00366F0E"/>
    <w:rsid w:val="00367293"/>
    <w:rsid w:val="00367769"/>
    <w:rsid w:val="00367C0A"/>
    <w:rsid w:val="00370FD0"/>
    <w:rsid w:val="003714F0"/>
    <w:rsid w:val="003726BD"/>
    <w:rsid w:val="00372D3D"/>
    <w:rsid w:val="00373650"/>
    <w:rsid w:val="00375A56"/>
    <w:rsid w:val="00375C69"/>
    <w:rsid w:val="00375D76"/>
    <w:rsid w:val="00376E13"/>
    <w:rsid w:val="00376F4E"/>
    <w:rsid w:val="00377834"/>
    <w:rsid w:val="0038204D"/>
    <w:rsid w:val="00385EB0"/>
    <w:rsid w:val="0038684B"/>
    <w:rsid w:val="003868BC"/>
    <w:rsid w:val="00390670"/>
    <w:rsid w:val="00390830"/>
    <w:rsid w:val="00391D57"/>
    <w:rsid w:val="003947CB"/>
    <w:rsid w:val="003950A1"/>
    <w:rsid w:val="003962C1"/>
    <w:rsid w:val="0039638A"/>
    <w:rsid w:val="00396AE5"/>
    <w:rsid w:val="003A01E5"/>
    <w:rsid w:val="003A08E5"/>
    <w:rsid w:val="003A0EFD"/>
    <w:rsid w:val="003A1BD0"/>
    <w:rsid w:val="003A1E62"/>
    <w:rsid w:val="003A50D2"/>
    <w:rsid w:val="003A5374"/>
    <w:rsid w:val="003A75EB"/>
    <w:rsid w:val="003A7B54"/>
    <w:rsid w:val="003B0B12"/>
    <w:rsid w:val="003B0E2B"/>
    <w:rsid w:val="003B4EF0"/>
    <w:rsid w:val="003B579F"/>
    <w:rsid w:val="003B5C48"/>
    <w:rsid w:val="003B6669"/>
    <w:rsid w:val="003C0594"/>
    <w:rsid w:val="003C14EA"/>
    <w:rsid w:val="003C349A"/>
    <w:rsid w:val="003C4B61"/>
    <w:rsid w:val="003C4CD4"/>
    <w:rsid w:val="003C5155"/>
    <w:rsid w:val="003C5416"/>
    <w:rsid w:val="003C56E0"/>
    <w:rsid w:val="003C5DE1"/>
    <w:rsid w:val="003C73CA"/>
    <w:rsid w:val="003D1568"/>
    <w:rsid w:val="003D1D2B"/>
    <w:rsid w:val="003D30B8"/>
    <w:rsid w:val="003D45C0"/>
    <w:rsid w:val="003D4D74"/>
    <w:rsid w:val="003D525A"/>
    <w:rsid w:val="003D548E"/>
    <w:rsid w:val="003D73BE"/>
    <w:rsid w:val="003E0D59"/>
    <w:rsid w:val="003E3A52"/>
    <w:rsid w:val="003E48CF"/>
    <w:rsid w:val="003E4B35"/>
    <w:rsid w:val="003E5FE2"/>
    <w:rsid w:val="003E7675"/>
    <w:rsid w:val="003F0A9E"/>
    <w:rsid w:val="003F2962"/>
    <w:rsid w:val="003F6844"/>
    <w:rsid w:val="003F6CBE"/>
    <w:rsid w:val="003F74D8"/>
    <w:rsid w:val="003F786B"/>
    <w:rsid w:val="003F795E"/>
    <w:rsid w:val="003F7EED"/>
    <w:rsid w:val="00400482"/>
    <w:rsid w:val="00401BDD"/>
    <w:rsid w:val="00406091"/>
    <w:rsid w:val="00406256"/>
    <w:rsid w:val="0040692D"/>
    <w:rsid w:val="00407D2A"/>
    <w:rsid w:val="0041082C"/>
    <w:rsid w:val="00411096"/>
    <w:rsid w:val="00411F2E"/>
    <w:rsid w:val="004137F9"/>
    <w:rsid w:val="00413863"/>
    <w:rsid w:val="0041490C"/>
    <w:rsid w:val="00414B27"/>
    <w:rsid w:val="00415929"/>
    <w:rsid w:val="0042157B"/>
    <w:rsid w:val="00421823"/>
    <w:rsid w:val="00422BEF"/>
    <w:rsid w:val="0042336F"/>
    <w:rsid w:val="00423429"/>
    <w:rsid w:val="00423ABE"/>
    <w:rsid w:val="004243FC"/>
    <w:rsid w:val="00424961"/>
    <w:rsid w:val="00424962"/>
    <w:rsid w:val="00424CD0"/>
    <w:rsid w:val="00424EAE"/>
    <w:rsid w:val="0042537B"/>
    <w:rsid w:val="00425C25"/>
    <w:rsid w:val="004266EB"/>
    <w:rsid w:val="00427211"/>
    <w:rsid w:val="0043093C"/>
    <w:rsid w:val="00431A60"/>
    <w:rsid w:val="00432919"/>
    <w:rsid w:val="00432E77"/>
    <w:rsid w:val="00433241"/>
    <w:rsid w:val="004352C5"/>
    <w:rsid w:val="004352EC"/>
    <w:rsid w:val="00435FBB"/>
    <w:rsid w:val="004374EB"/>
    <w:rsid w:val="00440170"/>
    <w:rsid w:val="00441431"/>
    <w:rsid w:val="00442DEB"/>
    <w:rsid w:val="00442FA2"/>
    <w:rsid w:val="0044382E"/>
    <w:rsid w:val="00443A4E"/>
    <w:rsid w:val="0044453A"/>
    <w:rsid w:val="004452A9"/>
    <w:rsid w:val="00446699"/>
    <w:rsid w:val="00446721"/>
    <w:rsid w:val="00451512"/>
    <w:rsid w:val="00453282"/>
    <w:rsid w:val="00454FEC"/>
    <w:rsid w:val="004558E1"/>
    <w:rsid w:val="00455AAA"/>
    <w:rsid w:val="00456C29"/>
    <w:rsid w:val="00457022"/>
    <w:rsid w:val="00457D84"/>
    <w:rsid w:val="004607F7"/>
    <w:rsid w:val="00461808"/>
    <w:rsid w:val="00462575"/>
    <w:rsid w:val="004647CD"/>
    <w:rsid w:val="00464C63"/>
    <w:rsid w:val="0046624F"/>
    <w:rsid w:val="00466297"/>
    <w:rsid w:val="00467120"/>
    <w:rsid w:val="00467357"/>
    <w:rsid w:val="004677E7"/>
    <w:rsid w:val="004701E2"/>
    <w:rsid w:val="00470B83"/>
    <w:rsid w:val="00472AD9"/>
    <w:rsid w:val="0047420C"/>
    <w:rsid w:val="00475FFE"/>
    <w:rsid w:val="0047624F"/>
    <w:rsid w:val="00477397"/>
    <w:rsid w:val="00477AD4"/>
    <w:rsid w:val="00480B15"/>
    <w:rsid w:val="00480B63"/>
    <w:rsid w:val="004811CA"/>
    <w:rsid w:val="0048183A"/>
    <w:rsid w:val="004819F8"/>
    <w:rsid w:val="004837E1"/>
    <w:rsid w:val="00484E84"/>
    <w:rsid w:val="0048516F"/>
    <w:rsid w:val="004854FC"/>
    <w:rsid w:val="004902D9"/>
    <w:rsid w:val="00490F77"/>
    <w:rsid w:val="00493AA3"/>
    <w:rsid w:val="004948EE"/>
    <w:rsid w:val="004963FD"/>
    <w:rsid w:val="00496707"/>
    <w:rsid w:val="00497D03"/>
    <w:rsid w:val="004A0D13"/>
    <w:rsid w:val="004A1367"/>
    <w:rsid w:val="004A33A9"/>
    <w:rsid w:val="004A3DA1"/>
    <w:rsid w:val="004A664F"/>
    <w:rsid w:val="004B1792"/>
    <w:rsid w:val="004B3773"/>
    <w:rsid w:val="004B4150"/>
    <w:rsid w:val="004B42E5"/>
    <w:rsid w:val="004B59CB"/>
    <w:rsid w:val="004B6DA1"/>
    <w:rsid w:val="004B732F"/>
    <w:rsid w:val="004B7AE1"/>
    <w:rsid w:val="004C2328"/>
    <w:rsid w:val="004C32AA"/>
    <w:rsid w:val="004C51D6"/>
    <w:rsid w:val="004C5E4A"/>
    <w:rsid w:val="004C5F88"/>
    <w:rsid w:val="004C646A"/>
    <w:rsid w:val="004C6AB4"/>
    <w:rsid w:val="004C70E3"/>
    <w:rsid w:val="004C7FC2"/>
    <w:rsid w:val="004C7FF7"/>
    <w:rsid w:val="004D2165"/>
    <w:rsid w:val="004D4649"/>
    <w:rsid w:val="004D4692"/>
    <w:rsid w:val="004D475B"/>
    <w:rsid w:val="004D5749"/>
    <w:rsid w:val="004D67BC"/>
    <w:rsid w:val="004D6FCA"/>
    <w:rsid w:val="004D7458"/>
    <w:rsid w:val="004D7BC1"/>
    <w:rsid w:val="004E074E"/>
    <w:rsid w:val="004E10E3"/>
    <w:rsid w:val="004E170D"/>
    <w:rsid w:val="004E26D3"/>
    <w:rsid w:val="004E2834"/>
    <w:rsid w:val="004E37C4"/>
    <w:rsid w:val="004E5D8E"/>
    <w:rsid w:val="004E75F6"/>
    <w:rsid w:val="004F0033"/>
    <w:rsid w:val="004F13F0"/>
    <w:rsid w:val="004F1A61"/>
    <w:rsid w:val="004F1E41"/>
    <w:rsid w:val="004F22E8"/>
    <w:rsid w:val="004F3ABD"/>
    <w:rsid w:val="004F568E"/>
    <w:rsid w:val="004F6331"/>
    <w:rsid w:val="004F67CF"/>
    <w:rsid w:val="004F7AEB"/>
    <w:rsid w:val="00501323"/>
    <w:rsid w:val="0050201E"/>
    <w:rsid w:val="0050250E"/>
    <w:rsid w:val="0050329A"/>
    <w:rsid w:val="005041B1"/>
    <w:rsid w:val="00504D44"/>
    <w:rsid w:val="00505D28"/>
    <w:rsid w:val="00505F53"/>
    <w:rsid w:val="0050644D"/>
    <w:rsid w:val="00510AE5"/>
    <w:rsid w:val="00510AEE"/>
    <w:rsid w:val="0051108C"/>
    <w:rsid w:val="005112D5"/>
    <w:rsid w:val="00511386"/>
    <w:rsid w:val="0051146E"/>
    <w:rsid w:val="00512110"/>
    <w:rsid w:val="00512874"/>
    <w:rsid w:val="00513BC3"/>
    <w:rsid w:val="00514624"/>
    <w:rsid w:val="00514640"/>
    <w:rsid w:val="00514AFF"/>
    <w:rsid w:val="00517A3F"/>
    <w:rsid w:val="00520A3C"/>
    <w:rsid w:val="00520BA7"/>
    <w:rsid w:val="00520FE5"/>
    <w:rsid w:val="005223FA"/>
    <w:rsid w:val="00523D2D"/>
    <w:rsid w:val="0052534A"/>
    <w:rsid w:val="00525FEF"/>
    <w:rsid w:val="00527AE2"/>
    <w:rsid w:val="005303EE"/>
    <w:rsid w:val="00530CD2"/>
    <w:rsid w:val="00531179"/>
    <w:rsid w:val="005315A5"/>
    <w:rsid w:val="00532378"/>
    <w:rsid w:val="00532B53"/>
    <w:rsid w:val="00533A43"/>
    <w:rsid w:val="00534032"/>
    <w:rsid w:val="005349EF"/>
    <w:rsid w:val="0053599B"/>
    <w:rsid w:val="00536769"/>
    <w:rsid w:val="00536B68"/>
    <w:rsid w:val="00536CF6"/>
    <w:rsid w:val="00537E95"/>
    <w:rsid w:val="00537F6B"/>
    <w:rsid w:val="005401C5"/>
    <w:rsid w:val="00540ADA"/>
    <w:rsid w:val="0054293D"/>
    <w:rsid w:val="005443EB"/>
    <w:rsid w:val="005449F4"/>
    <w:rsid w:val="005456D7"/>
    <w:rsid w:val="0054619B"/>
    <w:rsid w:val="005510CA"/>
    <w:rsid w:val="005518A0"/>
    <w:rsid w:val="00551B8F"/>
    <w:rsid w:val="0055473C"/>
    <w:rsid w:val="00555D4F"/>
    <w:rsid w:val="00556C83"/>
    <w:rsid w:val="00556FEE"/>
    <w:rsid w:val="00557CF0"/>
    <w:rsid w:val="00557E92"/>
    <w:rsid w:val="005623A4"/>
    <w:rsid w:val="00562BAE"/>
    <w:rsid w:val="00562C9C"/>
    <w:rsid w:val="00563398"/>
    <w:rsid w:val="00564C57"/>
    <w:rsid w:val="00565C04"/>
    <w:rsid w:val="0056639B"/>
    <w:rsid w:val="00570F25"/>
    <w:rsid w:val="005711BE"/>
    <w:rsid w:val="00571259"/>
    <w:rsid w:val="00571586"/>
    <w:rsid w:val="005729FE"/>
    <w:rsid w:val="005743E9"/>
    <w:rsid w:val="00576137"/>
    <w:rsid w:val="00577672"/>
    <w:rsid w:val="0057772C"/>
    <w:rsid w:val="0058008A"/>
    <w:rsid w:val="00580240"/>
    <w:rsid w:val="005807D7"/>
    <w:rsid w:val="00580A65"/>
    <w:rsid w:val="005824DF"/>
    <w:rsid w:val="00582E9D"/>
    <w:rsid w:val="00583243"/>
    <w:rsid w:val="00583466"/>
    <w:rsid w:val="0058361C"/>
    <w:rsid w:val="00584867"/>
    <w:rsid w:val="00584C80"/>
    <w:rsid w:val="00585F7A"/>
    <w:rsid w:val="005861F8"/>
    <w:rsid w:val="00586471"/>
    <w:rsid w:val="005877E8"/>
    <w:rsid w:val="0059022D"/>
    <w:rsid w:val="00593E7B"/>
    <w:rsid w:val="00593EA9"/>
    <w:rsid w:val="005944C6"/>
    <w:rsid w:val="005950CF"/>
    <w:rsid w:val="00597A63"/>
    <w:rsid w:val="005A0395"/>
    <w:rsid w:val="005A1441"/>
    <w:rsid w:val="005A21E0"/>
    <w:rsid w:val="005A26FD"/>
    <w:rsid w:val="005A2B76"/>
    <w:rsid w:val="005A5D01"/>
    <w:rsid w:val="005A7051"/>
    <w:rsid w:val="005A7CCA"/>
    <w:rsid w:val="005B23FF"/>
    <w:rsid w:val="005B315D"/>
    <w:rsid w:val="005B35B5"/>
    <w:rsid w:val="005B4112"/>
    <w:rsid w:val="005B5983"/>
    <w:rsid w:val="005B5CF1"/>
    <w:rsid w:val="005B6539"/>
    <w:rsid w:val="005B6797"/>
    <w:rsid w:val="005C1F93"/>
    <w:rsid w:val="005C2A3F"/>
    <w:rsid w:val="005C2B1D"/>
    <w:rsid w:val="005C32F6"/>
    <w:rsid w:val="005C3326"/>
    <w:rsid w:val="005C3399"/>
    <w:rsid w:val="005C3E4C"/>
    <w:rsid w:val="005C63DD"/>
    <w:rsid w:val="005C6B47"/>
    <w:rsid w:val="005C6E92"/>
    <w:rsid w:val="005D12B0"/>
    <w:rsid w:val="005D1D20"/>
    <w:rsid w:val="005D2218"/>
    <w:rsid w:val="005D3C35"/>
    <w:rsid w:val="005D3D09"/>
    <w:rsid w:val="005D536C"/>
    <w:rsid w:val="005D632B"/>
    <w:rsid w:val="005D78FD"/>
    <w:rsid w:val="005E057C"/>
    <w:rsid w:val="005E066E"/>
    <w:rsid w:val="005E19D8"/>
    <w:rsid w:val="005E364B"/>
    <w:rsid w:val="005E4040"/>
    <w:rsid w:val="005E4063"/>
    <w:rsid w:val="005E4867"/>
    <w:rsid w:val="005E48AB"/>
    <w:rsid w:val="005E50A7"/>
    <w:rsid w:val="005E5DF2"/>
    <w:rsid w:val="005E61EB"/>
    <w:rsid w:val="005E6E5D"/>
    <w:rsid w:val="005E7A9E"/>
    <w:rsid w:val="005E7DCC"/>
    <w:rsid w:val="005F0D95"/>
    <w:rsid w:val="005F0E00"/>
    <w:rsid w:val="005F1895"/>
    <w:rsid w:val="005F1975"/>
    <w:rsid w:val="005F2BBA"/>
    <w:rsid w:val="005F3DB2"/>
    <w:rsid w:val="005F4F9B"/>
    <w:rsid w:val="005F6F4C"/>
    <w:rsid w:val="005F73A5"/>
    <w:rsid w:val="005F77C3"/>
    <w:rsid w:val="0060069F"/>
    <w:rsid w:val="006014B0"/>
    <w:rsid w:val="006023D8"/>
    <w:rsid w:val="00605039"/>
    <w:rsid w:val="006068B2"/>
    <w:rsid w:val="00607083"/>
    <w:rsid w:val="00607D8B"/>
    <w:rsid w:val="00611026"/>
    <w:rsid w:val="00611679"/>
    <w:rsid w:val="006144E9"/>
    <w:rsid w:val="006145E2"/>
    <w:rsid w:val="00615B6E"/>
    <w:rsid w:val="00620B51"/>
    <w:rsid w:val="00620DA1"/>
    <w:rsid w:val="00621529"/>
    <w:rsid w:val="006243E1"/>
    <w:rsid w:val="0062493C"/>
    <w:rsid w:val="00624D2B"/>
    <w:rsid w:val="006250BB"/>
    <w:rsid w:val="00630F80"/>
    <w:rsid w:val="006314DD"/>
    <w:rsid w:val="006318DD"/>
    <w:rsid w:val="00632045"/>
    <w:rsid w:val="00632343"/>
    <w:rsid w:val="006323A7"/>
    <w:rsid w:val="00634B9E"/>
    <w:rsid w:val="006363E6"/>
    <w:rsid w:val="006369CF"/>
    <w:rsid w:val="00637784"/>
    <w:rsid w:val="006417F7"/>
    <w:rsid w:val="00641B30"/>
    <w:rsid w:val="00641DB6"/>
    <w:rsid w:val="00641FB1"/>
    <w:rsid w:val="006426BD"/>
    <w:rsid w:val="00644482"/>
    <w:rsid w:val="006452B4"/>
    <w:rsid w:val="00651665"/>
    <w:rsid w:val="00652BCD"/>
    <w:rsid w:val="00653219"/>
    <w:rsid w:val="00654ED5"/>
    <w:rsid w:val="00655633"/>
    <w:rsid w:val="0065733A"/>
    <w:rsid w:val="006576A8"/>
    <w:rsid w:val="00657B2E"/>
    <w:rsid w:val="00661AE6"/>
    <w:rsid w:val="00663257"/>
    <w:rsid w:val="00663CA7"/>
    <w:rsid w:val="006657BA"/>
    <w:rsid w:val="0066629F"/>
    <w:rsid w:val="0066656D"/>
    <w:rsid w:val="00667545"/>
    <w:rsid w:val="00667A72"/>
    <w:rsid w:val="00667C00"/>
    <w:rsid w:val="00667EA7"/>
    <w:rsid w:val="006703E0"/>
    <w:rsid w:val="00672175"/>
    <w:rsid w:val="006723DC"/>
    <w:rsid w:val="00673FC7"/>
    <w:rsid w:val="006766B5"/>
    <w:rsid w:val="00677FCB"/>
    <w:rsid w:val="00680236"/>
    <w:rsid w:val="00681611"/>
    <w:rsid w:val="00681766"/>
    <w:rsid w:val="00681B00"/>
    <w:rsid w:val="00681CD1"/>
    <w:rsid w:val="006820F4"/>
    <w:rsid w:val="006827AB"/>
    <w:rsid w:val="006838FC"/>
    <w:rsid w:val="00684528"/>
    <w:rsid w:val="006845B0"/>
    <w:rsid w:val="0068474C"/>
    <w:rsid w:val="00684CC4"/>
    <w:rsid w:val="00685554"/>
    <w:rsid w:val="00685919"/>
    <w:rsid w:val="00686FD7"/>
    <w:rsid w:val="00686FE8"/>
    <w:rsid w:val="0068730F"/>
    <w:rsid w:val="0068788D"/>
    <w:rsid w:val="006903A0"/>
    <w:rsid w:val="0069123A"/>
    <w:rsid w:val="0069287A"/>
    <w:rsid w:val="00693093"/>
    <w:rsid w:val="00693422"/>
    <w:rsid w:val="006943F1"/>
    <w:rsid w:val="0069564E"/>
    <w:rsid w:val="00696184"/>
    <w:rsid w:val="006977A0"/>
    <w:rsid w:val="006A15F8"/>
    <w:rsid w:val="006A1E59"/>
    <w:rsid w:val="006A1EE9"/>
    <w:rsid w:val="006A3634"/>
    <w:rsid w:val="006A74DA"/>
    <w:rsid w:val="006B34F8"/>
    <w:rsid w:val="006B4823"/>
    <w:rsid w:val="006B4AFC"/>
    <w:rsid w:val="006B4BAB"/>
    <w:rsid w:val="006B4C74"/>
    <w:rsid w:val="006B4E31"/>
    <w:rsid w:val="006B4F82"/>
    <w:rsid w:val="006B5722"/>
    <w:rsid w:val="006B5A7C"/>
    <w:rsid w:val="006B5ABF"/>
    <w:rsid w:val="006B6931"/>
    <w:rsid w:val="006C1973"/>
    <w:rsid w:val="006C2024"/>
    <w:rsid w:val="006C2A6A"/>
    <w:rsid w:val="006C3002"/>
    <w:rsid w:val="006C4342"/>
    <w:rsid w:val="006C4556"/>
    <w:rsid w:val="006C6635"/>
    <w:rsid w:val="006C71A8"/>
    <w:rsid w:val="006C7E05"/>
    <w:rsid w:val="006D035A"/>
    <w:rsid w:val="006D0E8F"/>
    <w:rsid w:val="006D11BB"/>
    <w:rsid w:val="006D14E5"/>
    <w:rsid w:val="006D27A9"/>
    <w:rsid w:val="006D30B7"/>
    <w:rsid w:val="006D46FA"/>
    <w:rsid w:val="006D4DE2"/>
    <w:rsid w:val="006E2E14"/>
    <w:rsid w:val="006E4B22"/>
    <w:rsid w:val="006E560E"/>
    <w:rsid w:val="006E5D79"/>
    <w:rsid w:val="006F135A"/>
    <w:rsid w:val="006F1AA9"/>
    <w:rsid w:val="006F1B84"/>
    <w:rsid w:val="006F1E0D"/>
    <w:rsid w:val="006F2C70"/>
    <w:rsid w:val="006F2F6B"/>
    <w:rsid w:val="006F40D9"/>
    <w:rsid w:val="006F6C38"/>
    <w:rsid w:val="006F7902"/>
    <w:rsid w:val="00700AB4"/>
    <w:rsid w:val="00700EB8"/>
    <w:rsid w:val="0070115E"/>
    <w:rsid w:val="00703AAD"/>
    <w:rsid w:val="00704789"/>
    <w:rsid w:val="007049A6"/>
    <w:rsid w:val="007060E8"/>
    <w:rsid w:val="00706624"/>
    <w:rsid w:val="00707232"/>
    <w:rsid w:val="00710D94"/>
    <w:rsid w:val="00711561"/>
    <w:rsid w:val="007116BA"/>
    <w:rsid w:val="00711F65"/>
    <w:rsid w:val="00713255"/>
    <w:rsid w:val="00713DDA"/>
    <w:rsid w:val="007204F0"/>
    <w:rsid w:val="00720851"/>
    <w:rsid w:val="0072179D"/>
    <w:rsid w:val="00723025"/>
    <w:rsid w:val="0072431D"/>
    <w:rsid w:val="00725134"/>
    <w:rsid w:val="00726D04"/>
    <w:rsid w:val="007276BE"/>
    <w:rsid w:val="00730E81"/>
    <w:rsid w:val="007352ED"/>
    <w:rsid w:val="00735814"/>
    <w:rsid w:val="00735A13"/>
    <w:rsid w:val="00735E46"/>
    <w:rsid w:val="00735FD4"/>
    <w:rsid w:val="007365AB"/>
    <w:rsid w:val="0073765F"/>
    <w:rsid w:val="00737BF4"/>
    <w:rsid w:val="0074033A"/>
    <w:rsid w:val="007418A4"/>
    <w:rsid w:val="00742530"/>
    <w:rsid w:val="00743DAD"/>
    <w:rsid w:val="00744C12"/>
    <w:rsid w:val="00744CAA"/>
    <w:rsid w:val="00746B3A"/>
    <w:rsid w:val="00750CE8"/>
    <w:rsid w:val="0075102F"/>
    <w:rsid w:val="00752F56"/>
    <w:rsid w:val="0075303A"/>
    <w:rsid w:val="0075306E"/>
    <w:rsid w:val="00753C64"/>
    <w:rsid w:val="00755B7D"/>
    <w:rsid w:val="007566CE"/>
    <w:rsid w:val="007569D9"/>
    <w:rsid w:val="00756D57"/>
    <w:rsid w:val="007575B5"/>
    <w:rsid w:val="0075778D"/>
    <w:rsid w:val="00760700"/>
    <w:rsid w:val="00762918"/>
    <w:rsid w:val="00762A09"/>
    <w:rsid w:val="00762A9D"/>
    <w:rsid w:val="00763882"/>
    <w:rsid w:val="00763A9E"/>
    <w:rsid w:val="00766118"/>
    <w:rsid w:val="00767191"/>
    <w:rsid w:val="00767A56"/>
    <w:rsid w:val="00774492"/>
    <w:rsid w:val="007747F0"/>
    <w:rsid w:val="007747FB"/>
    <w:rsid w:val="00774F13"/>
    <w:rsid w:val="00775B65"/>
    <w:rsid w:val="00777B5C"/>
    <w:rsid w:val="00780738"/>
    <w:rsid w:val="00780DA4"/>
    <w:rsid w:val="00781954"/>
    <w:rsid w:val="007829E6"/>
    <w:rsid w:val="00784912"/>
    <w:rsid w:val="00785708"/>
    <w:rsid w:val="0078674A"/>
    <w:rsid w:val="00787839"/>
    <w:rsid w:val="00793957"/>
    <w:rsid w:val="00794398"/>
    <w:rsid w:val="00794B8E"/>
    <w:rsid w:val="00795BA4"/>
    <w:rsid w:val="00795E63"/>
    <w:rsid w:val="007962B3"/>
    <w:rsid w:val="007962BA"/>
    <w:rsid w:val="0079701B"/>
    <w:rsid w:val="00797F97"/>
    <w:rsid w:val="007A0D55"/>
    <w:rsid w:val="007A3B18"/>
    <w:rsid w:val="007A4FC8"/>
    <w:rsid w:val="007A533C"/>
    <w:rsid w:val="007A5446"/>
    <w:rsid w:val="007A55E4"/>
    <w:rsid w:val="007A6293"/>
    <w:rsid w:val="007A6A61"/>
    <w:rsid w:val="007A7312"/>
    <w:rsid w:val="007B0B3C"/>
    <w:rsid w:val="007B0E43"/>
    <w:rsid w:val="007B2A51"/>
    <w:rsid w:val="007B44A9"/>
    <w:rsid w:val="007B4BB1"/>
    <w:rsid w:val="007B5119"/>
    <w:rsid w:val="007B70CF"/>
    <w:rsid w:val="007B7542"/>
    <w:rsid w:val="007C1A92"/>
    <w:rsid w:val="007C1DE0"/>
    <w:rsid w:val="007C2F14"/>
    <w:rsid w:val="007C4814"/>
    <w:rsid w:val="007C5AD7"/>
    <w:rsid w:val="007C61E1"/>
    <w:rsid w:val="007C6956"/>
    <w:rsid w:val="007D040B"/>
    <w:rsid w:val="007D0B18"/>
    <w:rsid w:val="007D0C20"/>
    <w:rsid w:val="007D1163"/>
    <w:rsid w:val="007D206D"/>
    <w:rsid w:val="007D33A8"/>
    <w:rsid w:val="007D3715"/>
    <w:rsid w:val="007D4B1E"/>
    <w:rsid w:val="007D52F3"/>
    <w:rsid w:val="007D5380"/>
    <w:rsid w:val="007D5F1D"/>
    <w:rsid w:val="007D72D2"/>
    <w:rsid w:val="007E0B5A"/>
    <w:rsid w:val="007E0EBA"/>
    <w:rsid w:val="007E1C51"/>
    <w:rsid w:val="007E278C"/>
    <w:rsid w:val="007E4B05"/>
    <w:rsid w:val="007E4C3A"/>
    <w:rsid w:val="007E7F58"/>
    <w:rsid w:val="007F0428"/>
    <w:rsid w:val="007F0F41"/>
    <w:rsid w:val="007F17A8"/>
    <w:rsid w:val="007F435B"/>
    <w:rsid w:val="007F470E"/>
    <w:rsid w:val="007F706B"/>
    <w:rsid w:val="00800DC5"/>
    <w:rsid w:val="00800E08"/>
    <w:rsid w:val="008012BD"/>
    <w:rsid w:val="0080215C"/>
    <w:rsid w:val="00802A79"/>
    <w:rsid w:val="00802BE2"/>
    <w:rsid w:val="00802D95"/>
    <w:rsid w:val="00803325"/>
    <w:rsid w:val="008049BF"/>
    <w:rsid w:val="00804D94"/>
    <w:rsid w:val="00804EF6"/>
    <w:rsid w:val="00805D74"/>
    <w:rsid w:val="008102DD"/>
    <w:rsid w:val="00811C52"/>
    <w:rsid w:val="0081240B"/>
    <w:rsid w:val="008126D5"/>
    <w:rsid w:val="00814667"/>
    <w:rsid w:val="00815210"/>
    <w:rsid w:val="008156C1"/>
    <w:rsid w:val="00816220"/>
    <w:rsid w:val="008203EE"/>
    <w:rsid w:val="0082179D"/>
    <w:rsid w:val="008225F8"/>
    <w:rsid w:val="00822F22"/>
    <w:rsid w:val="0082357B"/>
    <w:rsid w:val="00825549"/>
    <w:rsid w:val="008261D6"/>
    <w:rsid w:val="00832BE1"/>
    <w:rsid w:val="00832D39"/>
    <w:rsid w:val="00833236"/>
    <w:rsid w:val="0083359E"/>
    <w:rsid w:val="00834033"/>
    <w:rsid w:val="008343CE"/>
    <w:rsid w:val="00834D20"/>
    <w:rsid w:val="00835091"/>
    <w:rsid w:val="00835ABF"/>
    <w:rsid w:val="00835FC0"/>
    <w:rsid w:val="00836EB8"/>
    <w:rsid w:val="00837144"/>
    <w:rsid w:val="008375DA"/>
    <w:rsid w:val="00837D61"/>
    <w:rsid w:val="008422B3"/>
    <w:rsid w:val="00842812"/>
    <w:rsid w:val="00845A3F"/>
    <w:rsid w:val="00845D76"/>
    <w:rsid w:val="00846725"/>
    <w:rsid w:val="008468DA"/>
    <w:rsid w:val="00846B11"/>
    <w:rsid w:val="008503D3"/>
    <w:rsid w:val="008506A9"/>
    <w:rsid w:val="00851043"/>
    <w:rsid w:val="00851841"/>
    <w:rsid w:val="008520E1"/>
    <w:rsid w:val="00852852"/>
    <w:rsid w:val="008544E6"/>
    <w:rsid w:val="00854791"/>
    <w:rsid w:val="008553FD"/>
    <w:rsid w:val="00856139"/>
    <w:rsid w:val="00856722"/>
    <w:rsid w:val="00857664"/>
    <w:rsid w:val="00857839"/>
    <w:rsid w:val="00857E7E"/>
    <w:rsid w:val="0086103D"/>
    <w:rsid w:val="00861592"/>
    <w:rsid w:val="00862FBA"/>
    <w:rsid w:val="00865450"/>
    <w:rsid w:val="00866FE1"/>
    <w:rsid w:val="008710CE"/>
    <w:rsid w:val="008713B4"/>
    <w:rsid w:val="00873377"/>
    <w:rsid w:val="0087409F"/>
    <w:rsid w:val="008742C7"/>
    <w:rsid w:val="008749DD"/>
    <w:rsid w:val="00876D5E"/>
    <w:rsid w:val="00876E6F"/>
    <w:rsid w:val="008819AA"/>
    <w:rsid w:val="00881E82"/>
    <w:rsid w:val="008839EE"/>
    <w:rsid w:val="00884ED0"/>
    <w:rsid w:val="00887BA6"/>
    <w:rsid w:val="00890123"/>
    <w:rsid w:val="00891764"/>
    <w:rsid w:val="00892AE1"/>
    <w:rsid w:val="00893D78"/>
    <w:rsid w:val="00894A7A"/>
    <w:rsid w:val="00894F37"/>
    <w:rsid w:val="008971FF"/>
    <w:rsid w:val="00897678"/>
    <w:rsid w:val="00897940"/>
    <w:rsid w:val="008A1E34"/>
    <w:rsid w:val="008A261B"/>
    <w:rsid w:val="008A4FEC"/>
    <w:rsid w:val="008A6022"/>
    <w:rsid w:val="008A6123"/>
    <w:rsid w:val="008A6CFC"/>
    <w:rsid w:val="008B017B"/>
    <w:rsid w:val="008B0BA1"/>
    <w:rsid w:val="008B108A"/>
    <w:rsid w:val="008B1B04"/>
    <w:rsid w:val="008B2001"/>
    <w:rsid w:val="008B29DA"/>
    <w:rsid w:val="008B5226"/>
    <w:rsid w:val="008B5DB9"/>
    <w:rsid w:val="008B5F67"/>
    <w:rsid w:val="008B6A44"/>
    <w:rsid w:val="008B751C"/>
    <w:rsid w:val="008B7D4F"/>
    <w:rsid w:val="008C0C0F"/>
    <w:rsid w:val="008C0E15"/>
    <w:rsid w:val="008C1899"/>
    <w:rsid w:val="008C2BE2"/>
    <w:rsid w:val="008C2D07"/>
    <w:rsid w:val="008C4C42"/>
    <w:rsid w:val="008C4C5C"/>
    <w:rsid w:val="008C53AB"/>
    <w:rsid w:val="008C761A"/>
    <w:rsid w:val="008D0E4F"/>
    <w:rsid w:val="008D27B9"/>
    <w:rsid w:val="008D7554"/>
    <w:rsid w:val="008E0F8B"/>
    <w:rsid w:val="008E1143"/>
    <w:rsid w:val="008E193D"/>
    <w:rsid w:val="008E250E"/>
    <w:rsid w:val="008E38DF"/>
    <w:rsid w:val="008E3922"/>
    <w:rsid w:val="008E4389"/>
    <w:rsid w:val="008E4701"/>
    <w:rsid w:val="008E48B9"/>
    <w:rsid w:val="008E5298"/>
    <w:rsid w:val="008E6545"/>
    <w:rsid w:val="008E6C34"/>
    <w:rsid w:val="008E7073"/>
    <w:rsid w:val="008E7225"/>
    <w:rsid w:val="008E795B"/>
    <w:rsid w:val="008F0501"/>
    <w:rsid w:val="008F055C"/>
    <w:rsid w:val="008F26E8"/>
    <w:rsid w:val="008F3E75"/>
    <w:rsid w:val="008F661A"/>
    <w:rsid w:val="008F7F61"/>
    <w:rsid w:val="00901E01"/>
    <w:rsid w:val="00902A4A"/>
    <w:rsid w:val="00902C8E"/>
    <w:rsid w:val="009034DA"/>
    <w:rsid w:val="00903B6E"/>
    <w:rsid w:val="0090529C"/>
    <w:rsid w:val="00906A16"/>
    <w:rsid w:val="00907150"/>
    <w:rsid w:val="009076B2"/>
    <w:rsid w:val="00907CC2"/>
    <w:rsid w:val="00907F4C"/>
    <w:rsid w:val="0091110E"/>
    <w:rsid w:val="00911962"/>
    <w:rsid w:val="00911C21"/>
    <w:rsid w:val="009127AF"/>
    <w:rsid w:val="0091353B"/>
    <w:rsid w:val="00914E2A"/>
    <w:rsid w:val="00914FA3"/>
    <w:rsid w:val="009159C3"/>
    <w:rsid w:val="009160BA"/>
    <w:rsid w:val="009203DB"/>
    <w:rsid w:val="00921131"/>
    <w:rsid w:val="009233E5"/>
    <w:rsid w:val="009233FE"/>
    <w:rsid w:val="00923E8D"/>
    <w:rsid w:val="00926007"/>
    <w:rsid w:val="00926995"/>
    <w:rsid w:val="009277BF"/>
    <w:rsid w:val="009329DE"/>
    <w:rsid w:val="009334C2"/>
    <w:rsid w:val="009340D3"/>
    <w:rsid w:val="00934550"/>
    <w:rsid w:val="00934553"/>
    <w:rsid w:val="00935AFB"/>
    <w:rsid w:val="00935D63"/>
    <w:rsid w:val="009365FD"/>
    <w:rsid w:val="00937EB6"/>
    <w:rsid w:val="0094024D"/>
    <w:rsid w:val="00944042"/>
    <w:rsid w:val="00944B4F"/>
    <w:rsid w:val="0094581A"/>
    <w:rsid w:val="00946889"/>
    <w:rsid w:val="00951C4D"/>
    <w:rsid w:val="00952243"/>
    <w:rsid w:val="00952E69"/>
    <w:rsid w:val="00952F8B"/>
    <w:rsid w:val="00953DB4"/>
    <w:rsid w:val="0095577A"/>
    <w:rsid w:val="009563A1"/>
    <w:rsid w:val="00957787"/>
    <w:rsid w:val="00960003"/>
    <w:rsid w:val="0096087D"/>
    <w:rsid w:val="009612EE"/>
    <w:rsid w:val="009617F6"/>
    <w:rsid w:val="00962B7E"/>
    <w:rsid w:val="0096419C"/>
    <w:rsid w:val="009705F4"/>
    <w:rsid w:val="0097106C"/>
    <w:rsid w:val="00971EA4"/>
    <w:rsid w:val="00972164"/>
    <w:rsid w:val="00974D52"/>
    <w:rsid w:val="00976993"/>
    <w:rsid w:val="00980F70"/>
    <w:rsid w:val="009815EE"/>
    <w:rsid w:val="00981AA0"/>
    <w:rsid w:val="00981B1F"/>
    <w:rsid w:val="009821FC"/>
    <w:rsid w:val="00982F0E"/>
    <w:rsid w:val="0098307E"/>
    <w:rsid w:val="00983662"/>
    <w:rsid w:val="00983F60"/>
    <w:rsid w:val="00985489"/>
    <w:rsid w:val="00986539"/>
    <w:rsid w:val="0098702E"/>
    <w:rsid w:val="00987804"/>
    <w:rsid w:val="00987F84"/>
    <w:rsid w:val="00990446"/>
    <w:rsid w:val="0099131A"/>
    <w:rsid w:val="0099152B"/>
    <w:rsid w:val="0099155C"/>
    <w:rsid w:val="00992C2F"/>
    <w:rsid w:val="00992F54"/>
    <w:rsid w:val="00993F23"/>
    <w:rsid w:val="009961B7"/>
    <w:rsid w:val="00996D34"/>
    <w:rsid w:val="00997823"/>
    <w:rsid w:val="00997EEB"/>
    <w:rsid w:val="009A1042"/>
    <w:rsid w:val="009A26D3"/>
    <w:rsid w:val="009A26E1"/>
    <w:rsid w:val="009A4169"/>
    <w:rsid w:val="009A4D80"/>
    <w:rsid w:val="009A5557"/>
    <w:rsid w:val="009A571A"/>
    <w:rsid w:val="009A6281"/>
    <w:rsid w:val="009B064C"/>
    <w:rsid w:val="009B3F55"/>
    <w:rsid w:val="009B44C9"/>
    <w:rsid w:val="009B5B5C"/>
    <w:rsid w:val="009C233C"/>
    <w:rsid w:val="009C2386"/>
    <w:rsid w:val="009C2BEB"/>
    <w:rsid w:val="009C3524"/>
    <w:rsid w:val="009C4AD1"/>
    <w:rsid w:val="009C5A93"/>
    <w:rsid w:val="009C611C"/>
    <w:rsid w:val="009C71DF"/>
    <w:rsid w:val="009D0A43"/>
    <w:rsid w:val="009D12B3"/>
    <w:rsid w:val="009D1A80"/>
    <w:rsid w:val="009D1D5C"/>
    <w:rsid w:val="009D22E8"/>
    <w:rsid w:val="009D2EC5"/>
    <w:rsid w:val="009D3AB0"/>
    <w:rsid w:val="009D3CC0"/>
    <w:rsid w:val="009D3FC3"/>
    <w:rsid w:val="009D499E"/>
    <w:rsid w:val="009D6EEC"/>
    <w:rsid w:val="009E00AD"/>
    <w:rsid w:val="009E330B"/>
    <w:rsid w:val="009E3902"/>
    <w:rsid w:val="009E4293"/>
    <w:rsid w:val="009E51EB"/>
    <w:rsid w:val="009E69CF"/>
    <w:rsid w:val="009F071A"/>
    <w:rsid w:val="009F18B6"/>
    <w:rsid w:val="009F2805"/>
    <w:rsid w:val="009F6AEF"/>
    <w:rsid w:val="00A0251A"/>
    <w:rsid w:val="00A02EDF"/>
    <w:rsid w:val="00A039F1"/>
    <w:rsid w:val="00A06F32"/>
    <w:rsid w:val="00A07E00"/>
    <w:rsid w:val="00A12071"/>
    <w:rsid w:val="00A14594"/>
    <w:rsid w:val="00A1492F"/>
    <w:rsid w:val="00A14EFE"/>
    <w:rsid w:val="00A152E7"/>
    <w:rsid w:val="00A15711"/>
    <w:rsid w:val="00A15761"/>
    <w:rsid w:val="00A20014"/>
    <w:rsid w:val="00A20C79"/>
    <w:rsid w:val="00A212AC"/>
    <w:rsid w:val="00A21BC5"/>
    <w:rsid w:val="00A21EBF"/>
    <w:rsid w:val="00A23ACE"/>
    <w:rsid w:val="00A23DD6"/>
    <w:rsid w:val="00A2496F"/>
    <w:rsid w:val="00A24E61"/>
    <w:rsid w:val="00A2638C"/>
    <w:rsid w:val="00A271F0"/>
    <w:rsid w:val="00A2721A"/>
    <w:rsid w:val="00A301D8"/>
    <w:rsid w:val="00A32063"/>
    <w:rsid w:val="00A32111"/>
    <w:rsid w:val="00A340F4"/>
    <w:rsid w:val="00A349A1"/>
    <w:rsid w:val="00A35198"/>
    <w:rsid w:val="00A378CE"/>
    <w:rsid w:val="00A41AD1"/>
    <w:rsid w:val="00A41FF3"/>
    <w:rsid w:val="00A42D10"/>
    <w:rsid w:val="00A46814"/>
    <w:rsid w:val="00A4704C"/>
    <w:rsid w:val="00A471A2"/>
    <w:rsid w:val="00A472ED"/>
    <w:rsid w:val="00A50294"/>
    <w:rsid w:val="00A50641"/>
    <w:rsid w:val="00A50918"/>
    <w:rsid w:val="00A511FB"/>
    <w:rsid w:val="00A53216"/>
    <w:rsid w:val="00A54036"/>
    <w:rsid w:val="00A54BE4"/>
    <w:rsid w:val="00A55D28"/>
    <w:rsid w:val="00A57BD6"/>
    <w:rsid w:val="00A6134A"/>
    <w:rsid w:val="00A62C61"/>
    <w:rsid w:val="00A62E16"/>
    <w:rsid w:val="00A633AA"/>
    <w:rsid w:val="00A65D1D"/>
    <w:rsid w:val="00A660D9"/>
    <w:rsid w:val="00A662CF"/>
    <w:rsid w:val="00A674E9"/>
    <w:rsid w:val="00A67939"/>
    <w:rsid w:val="00A67C1C"/>
    <w:rsid w:val="00A71446"/>
    <w:rsid w:val="00A727CF"/>
    <w:rsid w:val="00A72D45"/>
    <w:rsid w:val="00A7368B"/>
    <w:rsid w:val="00A74C0B"/>
    <w:rsid w:val="00A74D8D"/>
    <w:rsid w:val="00A75853"/>
    <w:rsid w:val="00A76557"/>
    <w:rsid w:val="00A80DD1"/>
    <w:rsid w:val="00A81F87"/>
    <w:rsid w:val="00A826E2"/>
    <w:rsid w:val="00A83AF9"/>
    <w:rsid w:val="00A860AC"/>
    <w:rsid w:val="00A87F86"/>
    <w:rsid w:val="00A91A88"/>
    <w:rsid w:val="00A92236"/>
    <w:rsid w:val="00A92F5F"/>
    <w:rsid w:val="00A93621"/>
    <w:rsid w:val="00A93A2A"/>
    <w:rsid w:val="00A93D73"/>
    <w:rsid w:val="00A94F9A"/>
    <w:rsid w:val="00A96260"/>
    <w:rsid w:val="00A972CD"/>
    <w:rsid w:val="00AA05EC"/>
    <w:rsid w:val="00AA44E0"/>
    <w:rsid w:val="00AA4F23"/>
    <w:rsid w:val="00AA62F6"/>
    <w:rsid w:val="00AB1606"/>
    <w:rsid w:val="00AB22D8"/>
    <w:rsid w:val="00AB2BAC"/>
    <w:rsid w:val="00AB2C21"/>
    <w:rsid w:val="00AB2CBA"/>
    <w:rsid w:val="00AB36E9"/>
    <w:rsid w:val="00AB3923"/>
    <w:rsid w:val="00AB4BAE"/>
    <w:rsid w:val="00AB5E2C"/>
    <w:rsid w:val="00AC0DF5"/>
    <w:rsid w:val="00AC156A"/>
    <w:rsid w:val="00AC2993"/>
    <w:rsid w:val="00AC32EA"/>
    <w:rsid w:val="00AC67C6"/>
    <w:rsid w:val="00AD052B"/>
    <w:rsid w:val="00AD0676"/>
    <w:rsid w:val="00AD0DF3"/>
    <w:rsid w:val="00AD339E"/>
    <w:rsid w:val="00AD44E5"/>
    <w:rsid w:val="00AD5AF5"/>
    <w:rsid w:val="00AD68E3"/>
    <w:rsid w:val="00AD7C50"/>
    <w:rsid w:val="00AE05F0"/>
    <w:rsid w:val="00AE1B40"/>
    <w:rsid w:val="00AE2713"/>
    <w:rsid w:val="00AE2C6C"/>
    <w:rsid w:val="00AE2C79"/>
    <w:rsid w:val="00AE2E8E"/>
    <w:rsid w:val="00AE3370"/>
    <w:rsid w:val="00AE4A55"/>
    <w:rsid w:val="00AE50AA"/>
    <w:rsid w:val="00AE5157"/>
    <w:rsid w:val="00AE5C68"/>
    <w:rsid w:val="00AF06C1"/>
    <w:rsid w:val="00AF2385"/>
    <w:rsid w:val="00AF2FF1"/>
    <w:rsid w:val="00AF5701"/>
    <w:rsid w:val="00B00A62"/>
    <w:rsid w:val="00B02CAB"/>
    <w:rsid w:val="00B02D2E"/>
    <w:rsid w:val="00B03702"/>
    <w:rsid w:val="00B03EE0"/>
    <w:rsid w:val="00B05C1C"/>
    <w:rsid w:val="00B0718A"/>
    <w:rsid w:val="00B07A55"/>
    <w:rsid w:val="00B07C39"/>
    <w:rsid w:val="00B10AA7"/>
    <w:rsid w:val="00B116F2"/>
    <w:rsid w:val="00B11F14"/>
    <w:rsid w:val="00B12885"/>
    <w:rsid w:val="00B128DC"/>
    <w:rsid w:val="00B12B3B"/>
    <w:rsid w:val="00B15AF9"/>
    <w:rsid w:val="00B163A1"/>
    <w:rsid w:val="00B17431"/>
    <w:rsid w:val="00B2024D"/>
    <w:rsid w:val="00B21AAF"/>
    <w:rsid w:val="00B21BCA"/>
    <w:rsid w:val="00B227A8"/>
    <w:rsid w:val="00B22DE8"/>
    <w:rsid w:val="00B23B02"/>
    <w:rsid w:val="00B278E8"/>
    <w:rsid w:val="00B27D06"/>
    <w:rsid w:val="00B27F58"/>
    <w:rsid w:val="00B313B6"/>
    <w:rsid w:val="00B3240E"/>
    <w:rsid w:val="00B32F84"/>
    <w:rsid w:val="00B3334D"/>
    <w:rsid w:val="00B334AE"/>
    <w:rsid w:val="00B336AC"/>
    <w:rsid w:val="00B33847"/>
    <w:rsid w:val="00B33EB0"/>
    <w:rsid w:val="00B35567"/>
    <w:rsid w:val="00B35CA3"/>
    <w:rsid w:val="00B362DD"/>
    <w:rsid w:val="00B36316"/>
    <w:rsid w:val="00B363C0"/>
    <w:rsid w:val="00B36FBC"/>
    <w:rsid w:val="00B37DA3"/>
    <w:rsid w:val="00B406B4"/>
    <w:rsid w:val="00B40A80"/>
    <w:rsid w:val="00B41741"/>
    <w:rsid w:val="00B4181A"/>
    <w:rsid w:val="00B41EA9"/>
    <w:rsid w:val="00B42B3C"/>
    <w:rsid w:val="00B42F61"/>
    <w:rsid w:val="00B43228"/>
    <w:rsid w:val="00B44928"/>
    <w:rsid w:val="00B44C2D"/>
    <w:rsid w:val="00B45E2D"/>
    <w:rsid w:val="00B4688A"/>
    <w:rsid w:val="00B47054"/>
    <w:rsid w:val="00B523A8"/>
    <w:rsid w:val="00B54D6B"/>
    <w:rsid w:val="00B54E48"/>
    <w:rsid w:val="00B55BC9"/>
    <w:rsid w:val="00B55EF4"/>
    <w:rsid w:val="00B5756C"/>
    <w:rsid w:val="00B57613"/>
    <w:rsid w:val="00B5798B"/>
    <w:rsid w:val="00B57E7F"/>
    <w:rsid w:val="00B6168E"/>
    <w:rsid w:val="00B61B29"/>
    <w:rsid w:val="00B61BE5"/>
    <w:rsid w:val="00B62630"/>
    <w:rsid w:val="00B64AC6"/>
    <w:rsid w:val="00B66830"/>
    <w:rsid w:val="00B6746A"/>
    <w:rsid w:val="00B67B45"/>
    <w:rsid w:val="00B71506"/>
    <w:rsid w:val="00B722DC"/>
    <w:rsid w:val="00B74AAE"/>
    <w:rsid w:val="00B75B56"/>
    <w:rsid w:val="00B75FD4"/>
    <w:rsid w:val="00B76033"/>
    <w:rsid w:val="00B767C8"/>
    <w:rsid w:val="00B773E7"/>
    <w:rsid w:val="00B81B0B"/>
    <w:rsid w:val="00B81C8F"/>
    <w:rsid w:val="00B82951"/>
    <w:rsid w:val="00B829DA"/>
    <w:rsid w:val="00B85B21"/>
    <w:rsid w:val="00B86D9D"/>
    <w:rsid w:val="00B86EEA"/>
    <w:rsid w:val="00B900CD"/>
    <w:rsid w:val="00B907E0"/>
    <w:rsid w:val="00B9107F"/>
    <w:rsid w:val="00B9110E"/>
    <w:rsid w:val="00B92A02"/>
    <w:rsid w:val="00B93FE3"/>
    <w:rsid w:val="00B94995"/>
    <w:rsid w:val="00B950D7"/>
    <w:rsid w:val="00B97416"/>
    <w:rsid w:val="00BA02F9"/>
    <w:rsid w:val="00BA0762"/>
    <w:rsid w:val="00BA0B28"/>
    <w:rsid w:val="00BA0E47"/>
    <w:rsid w:val="00BA2412"/>
    <w:rsid w:val="00BA39A8"/>
    <w:rsid w:val="00BB09CE"/>
    <w:rsid w:val="00BB1DC6"/>
    <w:rsid w:val="00BB2567"/>
    <w:rsid w:val="00BB2C70"/>
    <w:rsid w:val="00BB3B75"/>
    <w:rsid w:val="00BB4E36"/>
    <w:rsid w:val="00BB569E"/>
    <w:rsid w:val="00BB630A"/>
    <w:rsid w:val="00BB72F6"/>
    <w:rsid w:val="00BB7582"/>
    <w:rsid w:val="00BB7938"/>
    <w:rsid w:val="00BC0081"/>
    <w:rsid w:val="00BC12E5"/>
    <w:rsid w:val="00BC1A65"/>
    <w:rsid w:val="00BC303E"/>
    <w:rsid w:val="00BC43B8"/>
    <w:rsid w:val="00BC5745"/>
    <w:rsid w:val="00BC6BFF"/>
    <w:rsid w:val="00BC6C1B"/>
    <w:rsid w:val="00BD10CB"/>
    <w:rsid w:val="00BD1616"/>
    <w:rsid w:val="00BD1B06"/>
    <w:rsid w:val="00BD2416"/>
    <w:rsid w:val="00BD2E98"/>
    <w:rsid w:val="00BD3AFC"/>
    <w:rsid w:val="00BD4371"/>
    <w:rsid w:val="00BD4A69"/>
    <w:rsid w:val="00BD4F87"/>
    <w:rsid w:val="00BD781C"/>
    <w:rsid w:val="00BE026A"/>
    <w:rsid w:val="00BE19ED"/>
    <w:rsid w:val="00BE4037"/>
    <w:rsid w:val="00BE41DC"/>
    <w:rsid w:val="00BE475D"/>
    <w:rsid w:val="00BE4BBB"/>
    <w:rsid w:val="00BE4FE7"/>
    <w:rsid w:val="00BE5C17"/>
    <w:rsid w:val="00BE5FC0"/>
    <w:rsid w:val="00BE623A"/>
    <w:rsid w:val="00BE64E2"/>
    <w:rsid w:val="00BE6CF1"/>
    <w:rsid w:val="00BE7DD0"/>
    <w:rsid w:val="00BF25C5"/>
    <w:rsid w:val="00BF3158"/>
    <w:rsid w:val="00BF4106"/>
    <w:rsid w:val="00BF42F5"/>
    <w:rsid w:val="00BF4447"/>
    <w:rsid w:val="00BF4E09"/>
    <w:rsid w:val="00C00D54"/>
    <w:rsid w:val="00C025E7"/>
    <w:rsid w:val="00C03EE1"/>
    <w:rsid w:val="00C07375"/>
    <w:rsid w:val="00C10063"/>
    <w:rsid w:val="00C10912"/>
    <w:rsid w:val="00C10AF7"/>
    <w:rsid w:val="00C1184F"/>
    <w:rsid w:val="00C1322D"/>
    <w:rsid w:val="00C135A1"/>
    <w:rsid w:val="00C13C36"/>
    <w:rsid w:val="00C13DDF"/>
    <w:rsid w:val="00C1404E"/>
    <w:rsid w:val="00C14DE4"/>
    <w:rsid w:val="00C15A62"/>
    <w:rsid w:val="00C1751F"/>
    <w:rsid w:val="00C20236"/>
    <w:rsid w:val="00C2120C"/>
    <w:rsid w:val="00C22DF0"/>
    <w:rsid w:val="00C231E0"/>
    <w:rsid w:val="00C24970"/>
    <w:rsid w:val="00C258BA"/>
    <w:rsid w:val="00C259A0"/>
    <w:rsid w:val="00C27AD7"/>
    <w:rsid w:val="00C27EDA"/>
    <w:rsid w:val="00C30378"/>
    <w:rsid w:val="00C310F3"/>
    <w:rsid w:val="00C31DEB"/>
    <w:rsid w:val="00C334B7"/>
    <w:rsid w:val="00C33DB0"/>
    <w:rsid w:val="00C34475"/>
    <w:rsid w:val="00C35432"/>
    <w:rsid w:val="00C356C7"/>
    <w:rsid w:val="00C36952"/>
    <w:rsid w:val="00C36A51"/>
    <w:rsid w:val="00C377FE"/>
    <w:rsid w:val="00C40E18"/>
    <w:rsid w:val="00C41819"/>
    <w:rsid w:val="00C42808"/>
    <w:rsid w:val="00C431FE"/>
    <w:rsid w:val="00C43D80"/>
    <w:rsid w:val="00C4427A"/>
    <w:rsid w:val="00C455C4"/>
    <w:rsid w:val="00C45F30"/>
    <w:rsid w:val="00C4610E"/>
    <w:rsid w:val="00C4745E"/>
    <w:rsid w:val="00C50120"/>
    <w:rsid w:val="00C5602D"/>
    <w:rsid w:val="00C5785D"/>
    <w:rsid w:val="00C57D70"/>
    <w:rsid w:val="00C62571"/>
    <w:rsid w:val="00C643A9"/>
    <w:rsid w:val="00C65387"/>
    <w:rsid w:val="00C65C73"/>
    <w:rsid w:val="00C66479"/>
    <w:rsid w:val="00C7011D"/>
    <w:rsid w:val="00C711E1"/>
    <w:rsid w:val="00C71972"/>
    <w:rsid w:val="00C73BEB"/>
    <w:rsid w:val="00C745BC"/>
    <w:rsid w:val="00C756BD"/>
    <w:rsid w:val="00C75992"/>
    <w:rsid w:val="00C76438"/>
    <w:rsid w:val="00C76B62"/>
    <w:rsid w:val="00C81D6D"/>
    <w:rsid w:val="00C82BDF"/>
    <w:rsid w:val="00C834E7"/>
    <w:rsid w:val="00C8430C"/>
    <w:rsid w:val="00C868F4"/>
    <w:rsid w:val="00C86FC2"/>
    <w:rsid w:val="00C878E0"/>
    <w:rsid w:val="00C87E9D"/>
    <w:rsid w:val="00C91615"/>
    <w:rsid w:val="00C91848"/>
    <w:rsid w:val="00C91E90"/>
    <w:rsid w:val="00C92132"/>
    <w:rsid w:val="00C9295A"/>
    <w:rsid w:val="00C93A8D"/>
    <w:rsid w:val="00C94149"/>
    <w:rsid w:val="00C94541"/>
    <w:rsid w:val="00C95CB1"/>
    <w:rsid w:val="00C96307"/>
    <w:rsid w:val="00C964B7"/>
    <w:rsid w:val="00C96D8A"/>
    <w:rsid w:val="00CA0543"/>
    <w:rsid w:val="00CA1327"/>
    <w:rsid w:val="00CA1DEB"/>
    <w:rsid w:val="00CA27C9"/>
    <w:rsid w:val="00CA2EBF"/>
    <w:rsid w:val="00CA36C8"/>
    <w:rsid w:val="00CA3874"/>
    <w:rsid w:val="00CA4359"/>
    <w:rsid w:val="00CA4FFE"/>
    <w:rsid w:val="00CA5EA8"/>
    <w:rsid w:val="00CA6157"/>
    <w:rsid w:val="00CA659B"/>
    <w:rsid w:val="00CA7940"/>
    <w:rsid w:val="00CA7B88"/>
    <w:rsid w:val="00CA7C34"/>
    <w:rsid w:val="00CA7E51"/>
    <w:rsid w:val="00CB0846"/>
    <w:rsid w:val="00CB375E"/>
    <w:rsid w:val="00CB7A02"/>
    <w:rsid w:val="00CC06A3"/>
    <w:rsid w:val="00CC083B"/>
    <w:rsid w:val="00CC085D"/>
    <w:rsid w:val="00CC2B59"/>
    <w:rsid w:val="00CC75D6"/>
    <w:rsid w:val="00CC7B7B"/>
    <w:rsid w:val="00CD031B"/>
    <w:rsid w:val="00CD0583"/>
    <w:rsid w:val="00CD2734"/>
    <w:rsid w:val="00CD38D0"/>
    <w:rsid w:val="00CD6651"/>
    <w:rsid w:val="00CD7760"/>
    <w:rsid w:val="00CE0EB8"/>
    <w:rsid w:val="00CE2AFF"/>
    <w:rsid w:val="00CE4135"/>
    <w:rsid w:val="00CE7F86"/>
    <w:rsid w:val="00CF08E1"/>
    <w:rsid w:val="00CF3769"/>
    <w:rsid w:val="00CF3E44"/>
    <w:rsid w:val="00CF5617"/>
    <w:rsid w:val="00CF764A"/>
    <w:rsid w:val="00D00455"/>
    <w:rsid w:val="00D006F8"/>
    <w:rsid w:val="00D0226D"/>
    <w:rsid w:val="00D026A0"/>
    <w:rsid w:val="00D02EE8"/>
    <w:rsid w:val="00D03519"/>
    <w:rsid w:val="00D0511B"/>
    <w:rsid w:val="00D05FC9"/>
    <w:rsid w:val="00D07267"/>
    <w:rsid w:val="00D115A0"/>
    <w:rsid w:val="00D11BAE"/>
    <w:rsid w:val="00D14D2C"/>
    <w:rsid w:val="00D15185"/>
    <w:rsid w:val="00D155B9"/>
    <w:rsid w:val="00D15C71"/>
    <w:rsid w:val="00D16536"/>
    <w:rsid w:val="00D165BD"/>
    <w:rsid w:val="00D1726E"/>
    <w:rsid w:val="00D17613"/>
    <w:rsid w:val="00D17ADB"/>
    <w:rsid w:val="00D203B1"/>
    <w:rsid w:val="00D218A0"/>
    <w:rsid w:val="00D233AE"/>
    <w:rsid w:val="00D238AD"/>
    <w:rsid w:val="00D238E5"/>
    <w:rsid w:val="00D24781"/>
    <w:rsid w:val="00D24AFE"/>
    <w:rsid w:val="00D25577"/>
    <w:rsid w:val="00D2591A"/>
    <w:rsid w:val="00D2594D"/>
    <w:rsid w:val="00D259C1"/>
    <w:rsid w:val="00D262C5"/>
    <w:rsid w:val="00D2640B"/>
    <w:rsid w:val="00D30806"/>
    <w:rsid w:val="00D309C7"/>
    <w:rsid w:val="00D30FCA"/>
    <w:rsid w:val="00D31437"/>
    <w:rsid w:val="00D31E51"/>
    <w:rsid w:val="00D323BB"/>
    <w:rsid w:val="00D34956"/>
    <w:rsid w:val="00D34A71"/>
    <w:rsid w:val="00D364F7"/>
    <w:rsid w:val="00D36D41"/>
    <w:rsid w:val="00D3767F"/>
    <w:rsid w:val="00D37AA6"/>
    <w:rsid w:val="00D40248"/>
    <w:rsid w:val="00D408CE"/>
    <w:rsid w:val="00D41EB8"/>
    <w:rsid w:val="00D4290E"/>
    <w:rsid w:val="00D434DA"/>
    <w:rsid w:val="00D44FF7"/>
    <w:rsid w:val="00D462D2"/>
    <w:rsid w:val="00D466F3"/>
    <w:rsid w:val="00D504C0"/>
    <w:rsid w:val="00D50552"/>
    <w:rsid w:val="00D50FF9"/>
    <w:rsid w:val="00D51623"/>
    <w:rsid w:val="00D51657"/>
    <w:rsid w:val="00D52E7B"/>
    <w:rsid w:val="00D54236"/>
    <w:rsid w:val="00D5605D"/>
    <w:rsid w:val="00D571C2"/>
    <w:rsid w:val="00D62663"/>
    <w:rsid w:val="00D630C3"/>
    <w:rsid w:val="00D6422B"/>
    <w:rsid w:val="00D64DEE"/>
    <w:rsid w:val="00D67A55"/>
    <w:rsid w:val="00D70671"/>
    <w:rsid w:val="00D70B2C"/>
    <w:rsid w:val="00D737E9"/>
    <w:rsid w:val="00D74877"/>
    <w:rsid w:val="00D75119"/>
    <w:rsid w:val="00D75642"/>
    <w:rsid w:val="00D75819"/>
    <w:rsid w:val="00D758A4"/>
    <w:rsid w:val="00D768B7"/>
    <w:rsid w:val="00D7748B"/>
    <w:rsid w:val="00D8083D"/>
    <w:rsid w:val="00D812D5"/>
    <w:rsid w:val="00D815BD"/>
    <w:rsid w:val="00D8381C"/>
    <w:rsid w:val="00D85E50"/>
    <w:rsid w:val="00D85E6E"/>
    <w:rsid w:val="00D86B21"/>
    <w:rsid w:val="00D86CB5"/>
    <w:rsid w:val="00D90F2B"/>
    <w:rsid w:val="00D922FD"/>
    <w:rsid w:val="00D93819"/>
    <w:rsid w:val="00D9610F"/>
    <w:rsid w:val="00DA1327"/>
    <w:rsid w:val="00DA396B"/>
    <w:rsid w:val="00DA3E79"/>
    <w:rsid w:val="00DA5300"/>
    <w:rsid w:val="00DA6DD9"/>
    <w:rsid w:val="00DA7B3D"/>
    <w:rsid w:val="00DB0947"/>
    <w:rsid w:val="00DB1DDD"/>
    <w:rsid w:val="00DB26DC"/>
    <w:rsid w:val="00DB3B23"/>
    <w:rsid w:val="00DB46F7"/>
    <w:rsid w:val="00DB5FA7"/>
    <w:rsid w:val="00DB6250"/>
    <w:rsid w:val="00DB7303"/>
    <w:rsid w:val="00DC0777"/>
    <w:rsid w:val="00DC1D63"/>
    <w:rsid w:val="00DC1D65"/>
    <w:rsid w:val="00DC4EE9"/>
    <w:rsid w:val="00DC5854"/>
    <w:rsid w:val="00DC6439"/>
    <w:rsid w:val="00DC69C6"/>
    <w:rsid w:val="00DC7564"/>
    <w:rsid w:val="00DD0B0E"/>
    <w:rsid w:val="00DD1055"/>
    <w:rsid w:val="00DD1328"/>
    <w:rsid w:val="00DD173A"/>
    <w:rsid w:val="00DD210F"/>
    <w:rsid w:val="00DD2A91"/>
    <w:rsid w:val="00DD42A9"/>
    <w:rsid w:val="00DD599B"/>
    <w:rsid w:val="00DD772C"/>
    <w:rsid w:val="00DE34E2"/>
    <w:rsid w:val="00DE468B"/>
    <w:rsid w:val="00DE4F83"/>
    <w:rsid w:val="00DE5070"/>
    <w:rsid w:val="00DE5520"/>
    <w:rsid w:val="00DE5EDC"/>
    <w:rsid w:val="00DE7AB2"/>
    <w:rsid w:val="00DE7E80"/>
    <w:rsid w:val="00DF0A02"/>
    <w:rsid w:val="00DF14FB"/>
    <w:rsid w:val="00DF1F3B"/>
    <w:rsid w:val="00DF1FEF"/>
    <w:rsid w:val="00DF4805"/>
    <w:rsid w:val="00DF5889"/>
    <w:rsid w:val="00DF5A69"/>
    <w:rsid w:val="00DF645E"/>
    <w:rsid w:val="00DF74B4"/>
    <w:rsid w:val="00DF78D7"/>
    <w:rsid w:val="00E01728"/>
    <w:rsid w:val="00E01CBC"/>
    <w:rsid w:val="00E01FD4"/>
    <w:rsid w:val="00E02366"/>
    <w:rsid w:val="00E04B3F"/>
    <w:rsid w:val="00E0563D"/>
    <w:rsid w:val="00E05A25"/>
    <w:rsid w:val="00E07A8B"/>
    <w:rsid w:val="00E1044F"/>
    <w:rsid w:val="00E11D44"/>
    <w:rsid w:val="00E12410"/>
    <w:rsid w:val="00E13302"/>
    <w:rsid w:val="00E13B3D"/>
    <w:rsid w:val="00E1565F"/>
    <w:rsid w:val="00E1690A"/>
    <w:rsid w:val="00E16E7A"/>
    <w:rsid w:val="00E207DD"/>
    <w:rsid w:val="00E210F3"/>
    <w:rsid w:val="00E21455"/>
    <w:rsid w:val="00E214CA"/>
    <w:rsid w:val="00E2174E"/>
    <w:rsid w:val="00E227CC"/>
    <w:rsid w:val="00E25D40"/>
    <w:rsid w:val="00E263D6"/>
    <w:rsid w:val="00E26AB3"/>
    <w:rsid w:val="00E26D3C"/>
    <w:rsid w:val="00E272A7"/>
    <w:rsid w:val="00E303B2"/>
    <w:rsid w:val="00E3251C"/>
    <w:rsid w:val="00E32A35"/>
    <w:rsid w:val="00E3333F"/>
    <w:rsid w:val="00E33D3F"/>
    <w:rsid w:val="00E35B0E"/>
    <w:rsid w:val="00E36207"/>
    <w:rsid w:val="00E371F1"/>
    <w:rsid w:val="00E413A3"/>
    <w:rsid w:val="00E4231E"/>
    <w:rsid w:val="00E42D2E"/>
    <w:rsid w:val="00E44927"/>
    <w:rsid w:val="00E45C07"/>
    <w:rsid w:val="00E4746D"/>
    <w:rsid w:val="00E47AC6"/>
    <w:rsid w:val="00E503A9"/>
    <w:rsid w:val="00E50EDC"/>
    <w:rsid w:val="00E5105D"/>
    <w:rsid w:val="00E516D1"/>
    <w:rsid w:val="00E51AA1"/>
    <w:rsid w:val="00E52FBA"/>
    <w:rsid w:val="00E537BD"/>
    <w:rsid w:val="00E557F7"/>
    <w:rsid w:val="00E56594"/>
    <w:rsid w:val="00E57E35"/>
    <w:rsid w:val="00E57EBB"/>
    <w:rsid w:val="00E6027B"/>
    <w:rsid w:val="00E604FA"/>
    <w:rsid w:val="00E61B4F"/>
    <w:rsid w:val="00E62FE3"/>
    <w:rsid w:val="00E630A3"/>
    <w:rsid w:val="00E63538"/>
    <w:rsid w:val="00E63B72"/>
    <w:rsid w:val="00E6435C"/>
    <w:rsid w:val="00E64C17"/>
    <w:rsid w:val="00E655ED"/>
    <w:rsid w:val="00E6590A"/>
    <w:rsid w:val="00E65DC1"/>
    <w:rsid w:val="00E65F7D"/>
    <w:rsid w:val="00E67EF0"/>
    <w:rsid w:val="00E67F1A"/>
    <w:rsid w:val="00E70D4F"/>
    <w:rsid w:val="00E72893"/>
    <w:rsid w:val="00E730C1"/>
    <w:rsid w:val="00E761F0"/>
    <w:rsid w:val="00E80BEE"/>
    <w:rsid w:val="00E8193C"/>
    <w:rsid w:val="00E82D79"/>
    <w:rsid w:val="00E84BD0"/>
    <w:rsid w:val="00E85209"/>
    <w:rsid w:val="00E8531B"/>
    <w:rsid w:val="00E862E3"/>
    <w:rsid w:val="00E87527"/>
    <w:rsid w:val="00E901B7"/>
    <w:rsid w:val="00E90BFC"/>
    <w:rsid w:val="00E92246"/>
    <w:rsid w:val="00E93B58"/>
    <w:rsid w:val="00E96062"/>
    <w:rsid w:val="00E961C4"/>
    <w:rsid w:val="00E97155"/>
    <w:rsid w:val="00E9731A"/>
    <w:rsid w:val="00E9765C"/>
    <w:rsid w:val="00EA0C66"/>
    <w:rsid w:val="00EA1C04"/>
    <w:rsid w:val="00EA2049"/>
    <w:rsid w:val="00EA2AA3"/>
    <w:rsid w:val="00EA31B4"/>
    <w:rsid w:val="00EA3E5C"/>
    <w:rsid w:val="00EA4709"/>
    <w:rsid w:val="00EA5D85"/>
    <w:rsid w:val="00EA668F"/>
    <w:rsid w:val="00EA6FB4"/>
    <w:rsid w:val="00EA715A"/>
    <w:rsid w:val="00EA7F4A"/>
    <w:rsid w:val="00EB0496"/>
    <w:rsid w:val="00EB06ED"/>
    <w:rsid w:val="00EB17C0"/>
    <w:rsid w:val="00EB25F2"/>
    <w:rsid w:val="00EB2B8C"/>
    <w:rsid w:val="00EB347B"/>
    <w:rsid w:val="00EB4594"/>
    <w:rsid w:val="00EB7DBB"/>
    <w:rsid w:val="00EC012E"/>
    <w:rsid w:val="00EC0A64"/>
    <w:rsid w:val="00EC3303"/>
    <w:rsid w:val="00EC65FE"/>
    <w:rsid w:val="00ED0509"/>
    <w:rsid w:val="00ED1497"/>
    <w:rsid w:val="00ED5909"/>
    <w:rsid w:val="00ED5B58"/>
    <w:rsid w:val="00ED621B"/>
    <w:rsid w:val="00ED65EB"/>
    <w:rsid w:val="00ED6A1E"/>
    <w:rsid w:val="00ED6F96"/>
    <w:rsid w:val="00EE1869"/>
    <w:rsid w:val="00EE2207"/>
    <w:rsid w:val="00EE23CD"/>
    <w:rsid w:val="00EE26FC"/>
    <w:rsid w:val="00EE2E7B"/>
    <w:rsid w:val="00EE6C41"/>
    <w:rsid w:val="00EE79BF"/>
    <w:rsid w:val="00EE7DA3"/>
    <w:rsid w:val="00EF2765"/>
    <w:rsid w:val="00EF59BA"/>
    <w:rsid w:val="00EF6541"/>
    <w:rsid w:val="00EF6B9B"/>
    <w:rsid w:val="00EF738F"/>
    <w:rsid w:val="00EF746A"/>
    <w:rsid w:val="00EF78D9"/>
    <w:rsid w:val="00F02B4F"/>
    <w:rsid w:val="00F04595"/>
    <w:rsid w:val="00F04DED"/>
    <w:rsid w:val="00F051A4"/>
    <w:rsid w:val="00F0560C"/>
    <w:rsid w:val="00F062D7"/>
    <w:rsid w:val="00F07410"/>
    <w:rsid w:val="00F10072"/>
    <w:rsid w:val="00F1013F"/>
    <w:rsid w:val="00F116DC"/>
    <w:rsid w:val="00F1193A"/>
    <w:rsid w:val="00F12F50"/>
    <w:rsid w:val="00F135D6"/>
    <w:rsid w:val="00F143F5"/>
    <w:rsid w:val="00F144EC"/>
    <w:rsid w:val="00F15B80"/>
    <w:rsid w:val="00F20C73"/>
    <w:rsid w:val="00F2216C"/>
    <w:rsid w:val="00F24CC4"/>
    <w:rsid w:val="00F274FA"/>
    <w:rsid w:val="00F32519"/>
    <w:rsid w:val="00F32D37"/>
    <w:rsid w:val="00F33947"/>
    <w:rsid w:val="00F3477F"/>
    <w:rsid w:val="00F36233"/>
    <w:rsid w:val="00F36774"/>
    <w:rsid w:val="00F37C5F"/>
    <w:rsid w:val="00F40BBC"/>
    <w:rsid w:val="00F4132B"/>
    <w:rsid w:val="00F41430"/>
    <w:rsid w:val="00F41945"/>
    <w:rsid w:val="00F44119"/>
    <w:rsid w:val="00F4483A"/>
    <w:rsid w:val="00F4573D"/>
    <w:rsid w:val="00F45FC6"/>
    <w:rsid w:val="00F464B3"/>
    <w:rsid w:val="00F47204"/>
    <w:rsid w:val="00F534AD"/>
    <w:rsid w:val="00F535DF"/>
    <w:rsid w:val="00F55667"/>
    <w:rsid w:val="00F559B7"/>
    <w:rsid w:val="00F56146"/>
    <w:rsid w:val="00F56A01"/>
    <w:rsid w:val="00F60EB9"/>
    <w:rsid w:val="00F61C24"/>
    <w:rsid w:val="00F657EA"/>
    <w:rsid w:val="00F66F6A"/>
    <w:rsid w:val="00F679E9"/>
    <w:rsid w:val="00F67A7F"/>
    <w:rsid w:val="00F716D7"/>
    <w:rsid w:val="00F71A3A"/>
    <w:rsid w:val="00F72E43"/>
    <w:rsid w:val="00F73143"/>
    <w:rsid w:val="00F756A1"/>
    <w:rsid w:val="00F75824"/>
    <w:rsid w:val="00F75A5B"/>
    <w:rsid w:val="00F75CA7"/>
    <w:rsid w:val="00F77250"/>
    <w:rsid w:val="00F7747E"/>
    <w:rsid w:val="00F80C16"/>
    <w:rsid w:val="00F81800"/>
    <w:rsid w:val="00F840A3"/>
    <w:rsid w:val="00F8419A"/>
    <w:rsid w:val="00F84BBE"/>
    <w:rsid w:val="00F858FC"/>
    <w:rsid w:val="00F85F7D"/>
    <w:rsid w:val="00F86410"/>
    <w:rsid w:val="00F86541"/>
    <w:rsid w:val="00F86E5C"/>
    <w:rsid w:val="00F87C06"/>
    <w:rsid w:val="00F87E23"/>
    <w:rsid w:val="00F912C4"/>
    <w:rsid w:val="00F92218"/>
    <w:rsid w:val="00F9266C"/>
    <w:rsid w:val="00F93190"/>
    <w:rsid w:val="00F959A6"/>
    <w:rsid w:val="00F95FAA"/>
    <w:rsid w:val="00F977C3"/>
    <w:rsid w:val="00F97BA5"/>
    <w:rsid w:val="00FA18BD"/>
    <w:rsid w:val="00FA2457"/>
    <w:rsid w:val="00FA2C08"/>
    <w:rsid w:val="00FA322E"/>
    <w:rsid w:val="00FA3423"/>
    <w:rsid w:val="00FA456E"/>
    <w:rsid w:val="00FA5CEE"/>
    <w:rsid w:val="00FA694B"/>
    <w:rsid w:val="00FA6B23"/>
    <w:rsid w:val="00FB03F2"/>
    <w:rsid w:val="00FB2FFB"/>
    <w:rsid w:val="00FB413D"/>
    <w:rsid w:val="00FB5351"/>
    <w:rsid w:val="00FB7A63"/>
    <w:rsid w:val="00FC05ED"/>
    <w:rsid w:val="00FC0D88"/>
    <w:rsid w:val="00FC0ED6"/>
    <w:rsid w:val="00FC1D12"/>
    <w:rsid w:val="00FC2689"/>
    <w:rsid w:val="00FC42FA"/>
    <w:rsid w:val="00FC5572"/>
    <w:rsid w:val="00FC6A36"/>
    <w:rsid w:val="00FD0016"/>
    <w:rsid w:val="00FD04F9"/>
    <w:rsid w:val="00FD06C8"/>
    <w:rsid w:val="00FD14B5"/>
    <w:rsid w:val="00FD3267"/>
    <w:rsid w:val="00FD37B4"/>
    <w:rsid w:val="00FD381C"/>
    <w:rsid w:val="00FD59FB"/>
    <w:rsid w:val="00FD5B65"/>
    <w:rsid w:val="00FD635C"/>
    <w:rsid w:val="00FD6A03"/>
    <w:rsid w:val="00FE081A"/>
    <w:rsid w:val="00FE0F80"/>
    <w:rsid w:val="00FE3A7A"/>
    <w:rsid w:val="00FE3C5B"/>
    <w:rsid w:val="00FE5662"/>
    <w:rsid w:val="00FE58BB"/>
    <w:rsid w:val="00FE743A"/>
    <w:rsid w:val="00FE7FA1"/>
    <w:rsid w:val="00FF218D"/>
    <w:rsid w:val="00FF2372"/>
    <w:rsid w:val="00FF28A8"/>
    <w:rsid w:val="00FF31B1"/>
    <w:rsid w:val="00FF3308"/>
    <w:rsid w:val="00FF4179"/>
    <w:rsid w:val="00FF4A91"/>
    <w:rsid w:val="00FF5354"/>
    <w:rsid w:val="00FF61B1"/>
    <w:rsid w:val="00FF705C"/>
    <w:rsid w:val="00FF7602"/>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3"/>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4"/>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5236BCAF-7941-40B4-8794-1D2546B5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C7A79-BB9B-40FC-981D-F6155E85B8D5}">
  <ds:schemaRefs>
    <ds:schemaRef ds:uri="16d3abbb-ac62-4723-a952-e511a3121568"/>
    <ds:schemaRef ds:uri="69f6baf6-0e22-4b51-814b-1cf2778135e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B725B5E-E452-4BA2-B770-3501E4A94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7</TotalTime>
  <Pages>4</Pages>
  <Words>1295</Words>
  <Characters>7383</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14</cp:revision>
  <dcterms:created xsi:type="dcterms:W3CDTF">2020-10-16T10:15:00Z</dcterms:created>
  <dcterms:modified xsi:type="dcterms:W3CDTF">2020-10-16T22:52:00Z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